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D12F8" w14:textId="77777777" w:rsidR="00EC616B" w:rsidRDefault="00F65DA4" w:rsidP="00146BDD">
      <w:pPr>
        <w:jc w:val="center"/>
        <w:rPr>
          <w:rFonts w:cs="Times New Roman"/>
          <w:b/>
          <w:i/>
          <w:color w:val="000000" w:themeColor="text1"/>
          <w:sz w:val="22"/>
          <w:szCs w:val="22"/>
        </w:rPr>
      </w:pPr>
      <w:r w:rsidRPr="005322B2">
        <w:rPr>
          <w:rFonts w:cs="Times New Roman"/>
          <w:b/>
          <w:i/>
          <w:color w:val="000000" w:themeColor="text1"/>
          <w:sz w:val="22"/>
          <w:szCs w:val="22"/>
        </w:rPr>
        <w:t>RELIGION AND WAR FROM ANTIQUITY TO EARLY MODERNITY</w:t>
      </w:r>
    </w:p>
    <w:p w14:paraId="19DD48C3" w14:textId="269D6D4C" w:rsidR="008040BB" w:rsidRPr="005322B2" w:rsidRDefault="008040BB" w:rsidP="00146BDD">
      <w:pPr>
        <w:jc w:val="center"/>
        <w:rPr>
          <w:rFonts w:cs="Times New Roman"/>
          <w:b/>
          <w:i/>
          <w:color w:val="000000" w:themeColor="text1"/>
          <w:sz w:val="22"/>
          <w:szCs w:val="22"/>
        </w:rPr>
      </w:pPr>
      <w:r>
        <w:rPr>
          <w:rFonts w:cs="Times New Roman"/>
          <w:b/>
          <w:i/>
          <w:color w:val="000000" w:themeColor="text1"/>
          <w:sz w:val="22"/>
          <w:szCs w:val="22"/>
        </w:rPr>
        <w:t>Historical Varieties of a Recurring Nexus</w:t>
      </w:r>
    </w:p>
    <w:p w14:paraId="32E41CD9" w14:textId="77777777" w:rsidR="002F79A8" w:rsidRPr="005322B2" w:rsidRDefault="002F79A8" w:rsidP="00146BDD">
      <w:pPr>
        <w:jc w:val="center"/>
        <w:rPr>
          <w:rFonts w:cs="Times New Roman"/>
          <w:color w:val="000000" w:themeColor="text1"/>
          <w:sz w:val="22"/>
          <w:szCs w:val="22"/>
        </w:rPr>
      </w:pPr>
    </w:p>
    <w:p w14:paraId="75A6F952" w14:textId="027C534B" w:rsidR="002F79A8" w:rsidRPr="005322B2" w:rsidRDefault="002F79A8" w:rsidP="00146BDD">
      <w:pPr>
        <w:jc w:val="center"/>
        <w:rPr>
          <w:rFonts w:cs="Times New Roman"/>
          <w:color w:val="000000" w:themeColor="text1"/>
          <w:sz w:val="22"/>
          <w:szCs w:val="22"/>
        </w:rPr>
      </w:pPr>
      <w:r w:rsidRPr="005322B2">
        <w:rPr>
          <w:rFonts w:cs="Times New Roman"/>
          <w:color w:val="000000" w:themeColor="text1"/>
          <w:sz w:val="22"/>
          <w:szCs w:val="22"/>
        </w:rPr>
        <w:t>24-26 June 2019</w:t>
      </w:r>
      <w:r w:rsidR="00146BDD" w:rsidRPr="005322B2">
        <w:rPr>
          <w:rFonts w:cs="Times New Roman"/>
          <w:color w:val="000000" w:themeColor="text1"/>
          <w:sz w:val="22"/>
          <w:szCs w:val="22"/>
        </w:rPr>
        <w:t xml:space="preserve">      </w:t>
      </w:r>
      <w:r w:rsidRPr="005322B2">
        <w:rPr>
          <w:rFonts w:cs="Times New Roman"/>
          <w:color w:val="000000" w:themeColor="text1"/>
          <w:sz w:val="22"/>
          <w:szCs w:val="22"/>
        </w:rPr>
        <w:t>King’s College London</w:t>
      </w:r>
    </w:p>
    <w:p w14:paraId="21B7BA59" w14:textId="77777777" w:rsidR="002F79A8" w:rsidRPr="005322B2" w:rsidRDefault="002F79A8" w:rsidP="00146BDD">
      <w:pPr>
        <w:jc w:val="center"/>
        <w:rPr>
          <w:rFonts w:cs="Times New Roman"/>
          <w:color w:val="000000" w:themeColor="text1"/>
          <w:sz w:val="22"/>
          <w:szCs w:val="22"/>
        </w:rPr>
      </w:pPr>
    </w:p>
    <w:p w14:paraId="2074B00A" w14:textId="51CB6C10" w:rsidR="00F65DA4" w:rsidRPr="008040BB" w:rsidRDefault="00F65DA4" w:rsidP="00146BDD">
      <w:pPr>
        <w:jc w:val="center"/>
        <w:rPr>
          <w:rFonts w:cs="Times New Roman"/>
          <w:b/>
          <w:color w:val="000000" w:themeColor="text1"/>
          <w:sz w:val="22"/>
          <w:szCs w:val="22"/>
        </w:rPr>
      </w:pPr>
      <w:r w:rsidRPr="008040BB">
        <w:rPr>
          <w:rFonts w:cs="Times New Roman"/>
          <w:b/>
          <w:color w:val="000000" w:themeColor="text1"/>
          <w:sz w:val="22"/>
          <w:szCs w:val="22"/>
        </w:rPr>
        <w:t>ABSTRACTS</w:t>
      </w:r>
      <w:r w:rsidR="00974C0E" w:rsidRPr="008040BB">
        <w:rPr>
          <w:rFonts w:cs="Times New Roman"/>
          <w:b/>
          <w:color w:val="000000" w:themeColor="text1"/>
          <w:sz w:val="22"/>
          <w:szCs w:val="22"/>
        </w:rPr>
        <w:t xml:space="preserve"> </w:t>
      </w:r>
      <w:r w:rsidR="00974C0E" w:rsidRPr="008040BB">
        <w:rPr>
          <w:rFonts w:cs="Times New Roman"/>
          <w:color w:val="000000" w:themeColor="text1"/>
          <w:sz w:val="22"/>
          <w:szCs w:val="22"/>
        </w:rPr>
        <w:t>(by speaker, in alphabetical order)</w:t>
      </w:r>
    </w:p>
    <w:p w14:paraId="379242F4" w14:textId="77777777" w:rsidR="002F79A8" w:rsidRPr="005322B2" w:rsidRDefault="002F79A8" w:rsidP="00146BDD">
      <w:pPr>
        <w:jc w:val="center"/>
        <w:rPr>
          <w:rFonts w:cs="Times New Roman"/>
          <w:color w:val="000000" w:themeColor="text1"/>
          <w:sz w:val="22"/>
          <w:szCs w:val="22"/>
        </w:rPr>
      </w:pPr>
    </w:p>
    <w:p w14:paraId="25EB6F78" w14:textId="77777777" w:rsidR="000B077D" w:rsidRPr="005322B2" w:rsidRDefault="000B077D" w:rsidP="00146BDD">
      <w:pPr>
        <w:jc w:val="center"/>
        <w:rPr>
          <w:rFonts w:cs="Times New Roman"/>
          <w:color w:val="000000" w:themeColor="text1"/>
          <w:sz w:val="22"/>
          <w:szCs w:val="22"/>
        </w:rPr>
      </w:pPr>
    </w:p>
    <w:p w14:paraId="011F63E2" w14:textId="77777777" w:rsidR="001A3202" w:rsidRPr="005322B2" w:rsidRDefault="002F79A8" w:rsidP="00146BDD">
      <w:pPr>
        <w:rPr>
          <w:rFonts w:cs="Times New Roman"/>
          <w:b/>
          <w:color w:val="000000" w:themeColor="text1"/>
        </w:rPr>
      </w:pPr>
      <w:proofErr w:type="spellStart"/>
      <w:r w:rsidRPr="005322B2">
        <w:rPr>
          <w:rFonts w:cs="Times New Roman"/>
          <w:b/>
          <w:color w:val="000000" w:themeColor="text1"/>
        </w:rPr>
        <w:t>Niv</w:t>
      </w:r>
      <w:proofErr w:type="spellEnd"/>
      <w:r w:rsidRPr="005322B2">
        <w:rPr>
          <w:rFonts w:cs="Times New Roman"/>
          <w:b/>
          <w:color w:val="000000" w:themeColor="text1"/>
        </w:rPr>
        <w:t xml:space="preserve"> ALLON</w:t>
      </w:r>
      <w:bookmarkStart w:id="0" w:name="_GoBack"/>
      <w:bookmarkEnd w:id="0"/>
    </w:p>
    <w:p w14:paraId="2FFB545B" w14:textId="11A84A00" w:rsidR="007F2639" w:rsidRPr="005322B2" w:rsidRDefault="00FB03CF" w:rsidP="00146BDD">
      <w:pPr>
        <w:rPr>
          <w:rFonts w:cs="Times New Roman"/>
          <w:color w:val="000000" w:themeColor="text1"/>
        </w:rPr>
      </w:pPr>
      <w:r w:rsidRPr="005322B2">
        <w:rPr>
          <w:rFonts w:cs="Times New Roman"/>
          <w:color w:val="000000" w:themeColor="text1"/>
        </w:rPr>
        <w:t>Assistant Curator, Egyptian Art, The Metropolitan Museum of Art</w:t>
      </w:r>
    </w:p>
    <w:p w14:paraId="46F676B5" w14:textId="77777777" w:rsidR="00FB03CF" w:rsidRPr="005322B2" w:rsidRDefault="00FB03CF" w:rsidP="00146BDD">
      <w:pPr>
        <w:rPr>
          <w:rFonts w:cs="Times New Roman"/>
          <w:color w:val="000000" w:themeColor="text1"/>
          <w:sz w:val="22"/>
          <w:szCs w:val="22"/>
        </w:rPr>
      </w:pPr>
    </w:p>
    <w:p w14:paraId="513AF153" w14:textId="002B9A47" w:rsidR="001A3202" w:rsidRPr="005322B2" w:rsidRDefault="001A3202" w:rsidP="00FB03CF">
      <w:pPr>
        <w:rPr>
          <w:rFonts w:cs="Times New Roman"/>
          <w:b/>
          <w:i/>
          <w:color w:val="000000" w:themeColor="text1"/>
          <w:sz w:val="22"/>
          <w:szCs w:val="22"/>
        </w:rPr>
      </w:pPr>
      <w:r w:rsidRPr="005322B2">
        <w:rPr>
          <w:rFonts w:cs="Times New Roman"/>
          <w:b/>
          <w:i/>
          <w:color w:val="000000" w:themeColor="text1"/>
          <w:sz w:val="22"/>
          <w:szCs w:val="22"/>
        </w:rPr>
        <w:t>War and Order in New Kingdom Egypt (1550-1070 B.C.)</w:t>
      </w:r>
    </w:p>
    <w:p w14:paraId="2BE7A934" w14:textId="584544FE" w:rsidR="001A3202" w:rsidRPr="005322B2" w:rsidRDefault="00FB03CF"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b/>
      </w:r>
      <w:r w:rsidR="001A3202" w:rsidRPr="005322B2">
        <w:rPr>
          <w:rFonts w:cs="Times New Roman"/>
          <w:color w:val="000000" w:themeColor="text1"/>
          <w:sz w:val="22"/>
          <w:szCs w:val="22"/>
        </w:rPr>
        <w:t>The cosmic struggle between order and chaos could, in theory, have easily lent itself to inspire</w:t>
      </w:r>
      <w:r w:rsidRPr="005322B2">
        <w:rPr>
          <w:rFonts w:cs="Times New Roman"/>
          <w:color w:val="000000" w:themeColor="text1"/>
          <w:sz w:val="22"/>
          <w:szCs w:val="22"/>
        </w:rPr>
        <w:t xml:space="preserve"> </w:t>
      </w:r>
      <w:r w:rsidR="001A3202" w:rsidRPr="005322B2">
        <w:rPr>
          <w:rFonts w:cs="Times New Roman"/>
          <w:color w:val="000000" w:themeColor="text1"/>
          <w:sz w:val="22"/>
          <w:szCs w:val="22"/>
        </w:rPr>
        <w:t>more earthly battles. As ancient Egyptian sovereignty was conceived as a divine state of order,</w:t>
      </w:r>
      <w:r w:rsidRPr="005322B2">
        <w:rPr>
          <w:rFonts w:cs="Times New Roman"/>
          <w:color w:val="000000" w:themeColor="text1"/>
          <w:sz w:val="22"/>
          <w:szCs w:val="22"/>
        </w:rPr>
        <w:t xml:space="preserve"> </w:t>
      </w:r>
      <w:r w:rsidR="001A3202" w:rsidRPr="005322B2">
        <w:rPr>
          <w:rFonts w:cs="Times New Roman"/>
          <w:color w:val="000000" w:themeColor="text1"/>
          <w:sz w:val="22"/>
          <w:szCs w:val="22"/>
        </w:rPr>
        <w:t>any attempt to threaten it would be by extension a transgression against divine will and a crime</w:t>
      </w:r>
      <w:r w:rsidRPr="005322B2">
        <w:rPr>
          <w:rFonts w:cs="Times New Roman"/>
          <w:color w:val="000000" w:themeColor="text1"/>
          <w:sz w:val="22"/>
          <w:szCs w:val="22"/>
        </w:rPr>
        <w:t xml:space="preserve"> </w:t>
      </w:r>
      <w:r w:rsidR="001A3202" w:rsidRPr="005322B2">
        <w:rPr>
          <w:rFonts w:cs="Times New Roman"/>
          <w:color w:val="000000" w:themeColor="text1"/>
          <w:sz w:val="22"/>
          <w:szCs w:val="22"/>
        </w:rPr>
        <w:t>against Maat—the Egyptian term for justice and cosmic order and the personified goddess</w:t>
      </w:r>
    </w:p>
    <w:p w14:paraId="7152F426"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thereof. Campaigns beyond the border fit into this framework as well, since Egypt is the pinnacle</w:t>
      </w:r>
    </w:p>
    <w:p w14:paraId="166D41DB"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of the organized world, an island in a sea of chaos. By expanding the borders of Egypt, the king</w:t>
      </w:r>
    </w:p>
    <w:p w14:paraId="78841F55"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could mirror the sun god dispelling forces of chaos and establishing Maat. Through this</w:t>
      </w:r>
    </w:p>
    <w:p w14:paraId="7FB30998" w14:textId="77777777" w:rsidR="001A3202" w:rsidRPr="005322B2" w:rsidRDefault="001A3202" w:rsidP="00146BDD">
      <w:pPr>
        <w:rPr>
          <w:rFonts w:cs="Times New Roman"/>
          <w:color w:val="000000" w:themeColor="text1"/>
          <w:sz w:val="22"/>
          <w:szCs w:val="22"/>
        </w:rPr>
      </w:pPr>
      <w:r w:rsidRPr="005322B2">
        <w:rPr>
          <w:rFonts w:cs="Times New Roman"/>
          <w:color w:val="000000" w:themeColor="text1"/>
          <w:sz w:val="22"/>
          <w:szCs w:val="22"/>
        </w:rPr>
        <w:t>paradigm, all Egyptian wars are just.</w:t>
      </w:r>
    </w:p>
    <w:p w14:paraId="12840708" w14:textId="0D508F43"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 survey of royal inscriptions of the New Kingdom reveals, however, that war is hardly</w:t>
      </w:r>
    </w:p>
    <w:p w14:paraId="6E0E664A"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ever framed in these terms of order and chaos in ancient sources. Ancient Egyptians kings</w:t>
      </w:r>
    </w:p>
    <w:p w14:paraId="3977216A"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showed a keen interest in subduing their </w:t>
      </w:r>
      <w:proofErr w:type="spellStart"/>
      <w:r w:rsidRPr="005322B2">
        <w:rPr>
          <w:rFonts w:cs="Times New Roman"/>
          <w:color w:val="000000" w:themeColor="text1"/>
          <w:sz w:val="22"/>
          <w:szCs w:val="22"/>
        </w:rPr>
        <w:t>neighboring</w:t>
      </w:r>
      <w:proofErr w:type="spellEnd"/>
      <w:r w:rsidRPr="005322B2">
        <w:rPr>
          <w:rFonts w:cs="Times New Roman"/>
          <w:color w:val="000000" w:themeColor="text1"/>
          <w:sz w:val="22"/>
          <w:szCs w:val="22"/>
        </w:rPr>
        <w:t xml:space="preserve"> countries from Egypt’s earliest days, but</w:t>
      </w:r>
    </w:p>
    <w:p w14:paraId="2A49B527"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kings of this period were remarkably eager to do so. On their monuments, Maat is a common</w:t>
      </w:r>
    </w:p>
    <w:p w14:paraId="68B7643E"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theme, shown held in their hands in statuary and on temple walls, or frequently appearing in </w:t>
      </w:r>
      <w:proofErr w:type="gramStart"/>
      <w:r w:rsidRPr="005322B2">
        <w:rPr>
          <w:rFonts w:cs="Times New Roman"/>
          <w:color w:val="000000" w:themeColor="text1"/>
          <w:sz w:val="22"/>
          <w:szCs w:val="22"/>
        </w:rPr>
        <w:t>their</w:t>
      </w:r>
      <w:proofErr w:type="gramEnd"/>
    </w:p>
    <w:p w14:paraId="5E8D9EE0" w14:textId="77777777" w:rsidR="001A3202" w:rsidRPr="005322B2" w:rsidRDefault="001A3202" w:rsidP="00146BDD">
      <w:pPr>
        <w:widowControl w:val="0"/>
        <w:autoSpaceDE w:val="0"/>
        <w:autoSpaceDN w:val="0"/>
        <w:adjustRightInd w:val="0"/>
        <w:rPr>
          <w:rFonts w:cs="Times New Roman"/>
          <w:color w:val="000000" w:themeColor="text1"/>
          <w:sz w:val="22"/>
          <w:szCs w:val="22"/>
        </w:rPr>
      </w:pPr>
      <w:proofErr w:type="spellStart"/>
      <w:r w:rsidRPr="005322B2">
        <w:rPr>
          <w:rFonts w:cs="Times New Roman"/>
          <w:color w:val="000000" w:themeColor="text1"/>
          <w:sz w:val="22"/>
          <w:szCs w:val="22"/>
        </w:rPr>
        <w:t>titularies</w:t>
      </w:r>
      <w:proofErr w:type="spellEnd"/>
      <w:r w:rsidRPr="005322B2">
        <w:rPr>
          <w:rFonts w:cs="Times New Roman"/>
          <w:color w:val="000000" w:themeColor="text1"/>
          <w:sz w:val="22"/>
          <w:szCs w:val="22"/>
        </w:rPr>
        <w:t xml:space="preserve">. Although one could hardly think of a more appreciate context for kings to take in </w:t>
      </w:r>
      <w:proofErr w:type="gramStart"/>
      <w:r w:rsidRPr="005322B2">
        <w:rPr>
          <w:rFonts w:cs="Times New Roman"/>
          <w:color w:val="000000" w:themeColor="text1"/>
          <w:sz w:val="22"/>
          <w:szCs w:val="22"/>
        </w:rPr>
        <w:t>their</w:t>
      </w:r>
      <w:proofErr w:type="gramEnd"/>
    </w:p>
    <w:p w14:paraId="7A14D6FB"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triumph over chaos than in their inscriptions that commemorate military </w:t>
      </w:r>
      <w:proofErr w:type="spellStart"/>
      <w:r w:rsidRPr="005322B2">
        <w:rPr>
          <w:rFonts w:cs="Times New Roman"/>
          <w:color w:val="000000" w:themeColor="text1"/>
          <w:sz w:val="22"/>
          <w:szCs w:val="22"/>
        </w:rPr>
        <w:t>endeavors</w:t>
      </w:r>
      <w:proofErr w:type="spellEnd"/>
      <w:r w:rsidRPr="005322B2">
        <w:rPr>
          <w:rFonts w:cs="Times New Roman"/>
          <w:color w:val="000000" w:themeColor="text1"/>
          <w:sz w:val="22"/>
          <w:szCs w:val="22"/>
        </w:rPr>
        <w:t>, neither</w:t>
      </w:r>
    </w:p>
    <w:p w14:paraId="0C8852B3"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enemy appears as an agent of chaos, nor king as a champion of order.</w:t>
      </w:r>
    </w:p>
    <w:p w14:paraId="64D945B6" w14:textId="1570393D"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This lack of references to Maat concerning worldly wars invites us to develop a more</w:t>
      </w:r>
    </w:p>
    <w:p w14:paraId="7E544928"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complex model, in which royal prerogative and divine will are at play. First, exploring royal</w:t>
      </w:r>
    </w:p>
    <w:p w14:paraId="02876EE8"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inscriptions of the New Kingdom, this paper will suggest that </w:t>
      </w:r>
      <w:proofErr w:type="spellStart"/>
      <w:r w:rsidRPr="005322B2">
        <w:rPr>
          <w:rFonts w:cs="Times New Roman"/>
          <w:color w:val="000000" w:themeColor="text1"/>
          <w:sz w:val="22"/>
          <w:szCs w:val="22"/>
        </w:rPr>
        <w:t>ambguitiy</w:t>
      </w:r>
      <w:proofErr w:type="spellEnd"/>
      <w:r w:rsidRPr="005322B2">
        <w:rPr>
          <w:rFonts w:cs="Times New Roman"/>
          <w:color w:val="000000" w:themeColor="text1"/>
          <w:sz w:val="22"/>
          <w:szCs w:val="22"/>
        </w:rPr>
        <w:t xml:space="preserve"> in central to the role of</w:t>
      </w:r>
    </w:p>
    <w:p w14:paraId="20B67900"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the divine in the initiation of war. Decreeing the enemy’s fall and the king’s victory, the gods</w:t>
      </w:r>
    </w:p>
    <w:p w14:paraId="134CA9C1"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could be understood as </w:t>
      </w:r>
      <w:proofErr w:type="spellStart"/>
      <w:r w:rsidRPr="005322B2">
        <w:rPr>
          <w:rFonts w:cs="Times New Roman"/>
          <w:color w:val="000000" w:themeColor="text1"/>
          <w:sz w:val="22"/>
          <w:szCs w:val="22"/>
        </w:rPr>
        <w:t>initatiors</w:t>
      </w:r>
      <w:proofErr w:type="spellEnd"/>
      <w:r w:rsidRPr="005322B2">
        <w:rPr>
          <w:rFonts w:cs="Times New Roman"/>
          <w:color w:val="000000" w:themeColor="text1"/>
          <w:sz w:val="22"/>
          <w:szCs w:val="22"/>
        </w:rPr>
        <w:t xml:space="preserve"> of violence or the king’s aides on his own mission. Only a few</w:t>
      </w:r>
    </w:p>
    <w:p w14:paraId="7F1916CB" w14:textId="77777777" w:rsidR="001A3202" w:rsidRPr="005322B2" w:rsidRDefault="001A3202" w:rsidP="00146BDD">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kings clearly define the gods’ role in the war, and this paper will explore their inscriptions as</w:t>
      </w:r>
    </w:p>
    <w:p w14:paraId="008C671B" w14:textId="77777777" w:rsidR="001A3202" w:rsidRPr="005322B2" w:rsidRDefault="001A3202" w:rsidP="00146BDD">
      <w:pPr>
        <w:rPr>
          <w:rFonts w:cs="Times New Roman"/>
          <w:color w:val="000000" w:themeColor="text1"/>
          <w:sz w:val="22"/>
          <w:szCs w:val="22"/>
        </w:rPr>
      </w:pPr>
      <w:r w:rsidRPr="005322B2">
        <w:rPr>
          <w:rFonts w:cs="Times New Roman"/>
          <w:color w:val="000000" w:themeColor="text1"/>
          <w:sz w:val="22"/>
          <w:szCs w:val="22"/>
        </w:rPr>
        <w:t>well as those of other rulers of this period.</w:t>
      </w:r>
    </w:p>
    <w:p w14:paraId="255C25F1" w14:textId="77777777" w:rsidR="002F79A8" w:rsidRDefault="002F79A8" w:rsidP="00146BDD">
      <w:pPr>
        <w:rPr>
          <w:rFonts w:cs="Times New Roman"/>
          <w:color w:val="000000" w:themeColor="text1"/>
          <w:sz w:val="22"/>
          <w:szCs w:val="22"/>
        </w:rPr>
      </w:pPr>
    </w:p>
    <w:p w14:paraId="4CBA9DE2" w14:textId="77777777" w:rsidR="009061C6" w:rsidRPr="005322B2" w:rsidRDefault="009061C6" w:rsidP="00146BDD">
      <w:pPr>
        <w:rPr>
          <w:rFonts w:cs="Times New Roman"/>
          <w:color w:val="000000" w:themeColor="text1"/>
          <w:sz w:val="22"/>
          <w:szCs w:val="22"/>
        </w:rPr>
      </w:pPr>
    </w:p>
    <w:p w14:paraId="05CCFA81" w14:textId="06AD3DB1" w:rsidR="00146BDD" w:rsidRPr="005322B2" w:rsidRDefault="002F79A8" w:rsidP="00146BDD">
      <w:pPr>
        <w:rPr>
          <w:rFonts w:cs="Times New Roman"/>
          <w:b/>
          <w:color w:val="000000" w:themeColor="text1"/>
        </w:rPr>
      </w:pPr>
      <w:r w:rsidRPr="005322B2">
        <w:rPr>
          <w:rFonts w:cs="Times New Roman"/>
          <w:b/>
          <w:color w:val="000000" w:themeColor="text1"/>
        </w:rPr>
        <w:t xml:space="preserve">Mary </w:t>
      </w:r>
      <w:r w:rsidR="00C463AF" w:rsidRPr="005322B2">
        <w:rPr>
          <w:rFonts w:cs="Times New Roman"/>
          <w:b/>
          <w:color w:val="000000" w:themeColor="text1"/>
        </w:rPr>
        <w:t xml:space="preserve">R. </w:t>
      </w:r>
      <w:r w:rsidRPr="005322B2">
        <w:rPr>
          <w:rFonts w:cs="Times New Roman"/>
          <w:b/>
          <w:color w:val="000000" w:themeColor="text1"/>
        </w:rPr>
        <w:t>BACHVAROVA</w:t>
      </w:r>
    </w:p>
    <w:p w14:paraId="312E8EC2" w14:textId="39D7C69E" w:rsidR="007F2639" w:rsidRPr="005322B2" w:rsidRDefault="00C463AF" w:rsidP="007F2639">
      <w:pPr>
        <w:rPr>
          <w:rFonts w:cs="Times New Roman"/>
          <w:color w:val="000000" w:themeColor="text1"/>
        </w:rPr>
      </w:pPr>
      <w:r w:rsidRPr="005322B2">
        <w:rPr>
          <w:rFonts w:cs="Times New Roman"/>
          <w:color w:val="000000" w:themeColor="text1"/>
        </w:rPr>
        <w:t xml:space="preserve">Professor of Classics, </w:t>
      </w:r>
      <w:r w:rsidR="000B077D" w:rsidRPr="005322B2">
        <w:rPr>
          <w:rFonts w:cs="Times New Roman"/>
          <w:color w:val="000000" w:themeColor="text1"/>
        </w:rPr>
        <w:t>College of Liberal Arts, Willamette University</w:t>
      </w:r>
    </w:p>
    <w:p w14:paraId="42D23FCD" w14:textId="77777777" w:rsidR="007F2639" w:rsidRPr="005322B2" w:rsidRDefault="007F2639" w:rsidP="00146BDD">
      <w:pPr>
        <w:rPr>
          <w:rFonts w:cs="Times New Roman"/>
          <w:b/>
          <w:color w:val="000000" w:themeColor="text1"/>
          <w:sz w:val="22"/>
          <w:szCs w:val="22"/>
        </w:rPr>
      </w:pPr>
    </w:p>
    <w:p w14:paraId="33ECB309" w14:textId="77777777" w:rsidR="002F79A8" w:rsidRPr="005322B2" w:rsidRDefault="002F79A8" w:rsidP="00146BDD">
      <w:pPr>
        <w:rPr>
          <w:rFonts w:cs="Times New Roman"/>
          <w:b/>
          <w:i/>
          <w:color w:val="000000" w:themeColor="text1"/>
          <w:sz w:val="22"/>
          <w:szCs w:val="22"/>
        </w:rPr>
      </w:pPr>
      <w:r w:rsidRPr="005322B2">
        <w:rPr>
          <w:rFonts w:eastAsia="Times New Roman" w:cs="Times New Roman"/>
          <w:b/>
          <w:i/>
          <w:color w:val="000000" w:themeColor="text1"/>
          <w:sz w:val="22"/>
          <w:szCs w:val="22"/>
        </w:rPr>
        <w:t xml:space="preserve">God as Judge: The Interlocking Hittite Genres of Treaty, Prayer, and Historiography and their </w:t>
      </w:r>
      <w:proofErr w:type="spellStart"/>
      <w:r w:rsidRPr="005322B2">
        <w:rPr>
          <w:rFonts w:eastAsia="Times New Roman" w:cs="Times New Roman"/>
          <w:b/>
          <w:i/>
          <w:color w:val="000000" w:themeColor="text1"/>
          <w:sz w:val="22"/>
          <w:szCs w:val="22"/>
        </w:rPr>
        <w:t>Nachleben</w:t>
      </w:r>
      <w:proofErr w:type="spellEnd"/>
      <w:r w:rsidRPr="005322B2">
        <w:rPr>
          <w:rFonts w:eastAsia="Times New Roman" w:cs="Times New Roman"/>
          <w:b/>
          <w:i/>
          <w:color w:val="000000" w:themeColor="text1"/>
          <w:sz w:val="22"/>
          <w:szCs w:val="22"/>
        </w:rPr>
        <w:t xml:space="preserve"> in the Hebrew Bible</w:t>
      </w:r>
    </w:p>
    <w:p w14:paraId="6716445B" w14:textId="542020CA" w:rsidR="007F2639" w:rsidRPr="005322B2" w:rsidRDefault="000B077D" w:rsidP="00146BDD">
      <w:pPr>
        <w:rPr>
          <w:rFonts w:eastAsia="Times New Roman" w:cs="Times New Roman"/>
          <w:color w:val="000000" w:themeColor="text1"/>
          <w:sz w:val="22"/>
          <w:szCs w:val="22"/>
        </w:rPr>
      </w:pPr>
      <w:r w:rsidRPr="005322B2">
        <w:rPr>
          <w:rFonts w:cs="Times New Roman"/>
          <w:color w:val="000000" w:themeColor="text1"/>
          <w:sz w:val="22"/>
          <w:szCs w:val="22"/>
        </w:rPr>
        <w:tab/>
      </w:r>
      <w:r w:rsidR="002F79A8" w:rsidRPr="005322B2">
        <w:rPr>
          <w:rFonts w:eastAsia="Times New Roman" w:cs="Times New Roman"/>
          <w:color w:val="000000" w:themeColor="text1"/>
          <w:sz w:val="22"/>
          <w:szCs w:val="22"/>
        </w:rPr>
        <w:t xml:space="preserve">For the Hittite kings occupying Late Bronze Age Anatolia and north Syria, </w:t>
      </w:r>
      <w:proofErr w:type="spellStart"/>
      <w:r w:rsidR="002F79A8" w:rsidRPr="005322B2">
        <w:rPr>
          <w:rFonts w:eastAsia="Times New Roman" w:cs="Times New Roman"/>
          <w:i/>
          <w:iCs/>
          <w:color w:val="000000" w:themeColor="text1"/>
          <w:sz w:val="22"/>
          <w:szCs w:val="22"/>
        </w:rPr>
        <w:t>arkuwar</w:t>
      </w:r>
      <w:proofErr w:type="spellEnd"/>
      <w:r w:rsidR="002F79A8" w:rsidRPr="005322B2">
        <w:rPr>
          <w:rFonts w:eastAsia="Times New Roman" w:cs="Times New Roman"/>
          <w:color w:val="000000" w:themeColor="text1"/>
          <w:sz w:val="22"/>
          <w:szCs w:val="22"/>
        </w:rPr>
        <w:t xml:space="preserve"> ("legal case") prayers, diplomatic letters, historiography, and sworn contracts (</w:t>
      </w:r>
      <w:proofErr w:type="spellStart"/>
      <w:r w:rsidR="002F79A8" w:rsidRPr="005322B2">
        <w:rPr>
          <w:rFonts w:eastAsia="Times New Roman" w:cs="Times New Roman"/>
          <w:i/>
          <w:color w:val="000000" w:themeColor="text1"/>
          <w:sz w:val="22"/>
          <w:szCs w:val="22"/>
        </w:rPr>
        <w:t>ishiul</w:t>
      </w:r>
      <w:proofErr w:type="spellEnd"/>
      <w:r w:rsidR="002F79A8" w:rsidRPr="005322B2">
        <w:rPr>
          <w:rFonts w:eastAsia="Times New Roman" w:cs="Times New Roman"/>
          <w:color w:val="000000" w:themeColor="text1"/>
          <w:sz w:val="22"/>
          <w:szCs w:val="22"/>
        </w:rPr>
        <w:t xml:space="preserve">), including international treaties (also called </w:t>
      </w:r>
      <w:proofErr w:type="spellStart"/>
      <w:r w:rsidR="002F79A8" w:rsidRPr="005322B2">
        <w:rPr>
          <w:rFonts w:eastAsia="Times New Roman" w:cs="Times New Roman"/>
          <w:i/>
          <w:color w:val="000000" w:themeColor="text1"/>
          <w:sz w:val="22"/>
          <w:szCs w:val="22"/>
        </w:rPr>
        <w:t>taksul</w:t>
      </w:r>
      <w:proofErr w:type="spellEnd"/>
      <w:r w:rsidR="002F79A8" w:rsidRPr="005322B2">
        <w:rPr>
          <w:rFonts w:eastAsia="Times New Roman" w:cs="Times New Roman"/>
          <w:color w:val="000000" w:themeColor="text1"/>
          <w:sz w:val="22"/>
          <w:szCs w:val="22"/>
        </w:rPr>
        <w:t>), were complementary genres used to justify their military and diplomatic policies before the gods. Indeed, two early Hittite royal prayers (ca. 1500-1400 BCE) present themselves as contracts between the king and the gods, granting administrative powers to the king over the territory won by him through the gods' support (</w:t>
      </w:r>
      <w:r w:rsidR="002F79A8" w:rsidRPr="005322B2">
        <w:rPr>
          <w:rFonts w:eastAsia="Times New Roman" w:cs="Times New Roman"/>
          <w:i/>
          <w:color w:val="000000" w:themeColor="text1"/>
          <w:sz w:val="22"/>
          <w:szCs w:val="22"/>
        </w:rPr>
        <w:t>CTH</w:t>
      </w:r>
      <w:r w:rsidR="002F79A8" w:rsidRPr="005322B2">
        <w:rPr>
          <w:rFonts w:eastAsia="Times New Roman" w:cs="Times New Roman"/>
          <w:color w:val="000000" w:themeColor="text1"/>
          <w:sz w:val="22"/>
          <w:szCs w:val="22"/>
        </w:rPr>
        <w:t xml:space="preserve"> 389.2, 414.1), as explained in the historiographic texts. With this background information, we can take a new approach to explaining, 1) the parallels between Hittite </w:t>
      </w:r>
      <w:proofErr w:type="spellStart"/>
      <w:r w:rsidR="002F79A8" w:rsidRPr="005322B2">
        <w:rPr>
          <w:rFonts w:eastAsia="Times New Roman" w:cs="Times New Roman"/>
          <w:i/>
          <w:color w:val="000000" w:themeColor="text1"/>
          <w:sz w:val="22"/>
          <w:szCs w:val="22"/>
        </w:rPr>
        <w:t>arkuwar</w:t>
      </w:r>
      <w:proofErr w:type="spellEnd"/>
      <w:r w:rsidR="002F79A8" w:rsidRPr="005322B2">
        <w:rPr>
          <w:rFonts w:eastAsia="Times New Roman" w:cs="Times New Roman"/>
          <w:i/>
          <w:color w:val="000000" w:themeColor="text1"/>
          <w:sz w:val="22"/>
          <w:szCs w:val="22"/>
        </w:rPr>
        <w:t xml:space="preserve"> </w:t>
      </w:r>
      <w:r w:rsidR="002F79A8" w:rsidRPr="005322B2">
        <w:rPr>
          <w:rFonts w:eastAsia="Times New Roman" w:cs="Times New Roman"/>
          <w:color w:val="000000" w:themeColor="text1"/>
          <w:sz w:val="22"/>
          <w:szCs w:val="22"/>
        </w:rPr>
        <w:t xml:space="preserve">prayers and Biblical arguments with, and complaints to, Yahweh (e.g., Josh 7: 7-9, concerning an unexpected defeat); and 2) parallels between </w:t>
      </w:r>
      <w:r w:rsidR="002F79A8" w:rsidRPr="005322B2">
        <w:rPr>
          <w:rFonts w:eastAsia="Times New Roman" w:cs="Times New Roman"/>
          <w:color w:val="000000" w:themeColor="text1"/>
          <w:sz w:val="22"/>
          <w:szCs w:val="22"/>
        </w:rPr>
        <w:lastRenderedPageBreak/>
        <w:t xml:space="preserve">Hittite vassal treaties and the framing of the covenant between Yahweh and his chosen people that transferred ownership to them of already occupied lands. </w:t>
      </w:r>
    </w:p>
    <w:p w14:paraId="19FF560C" w14:textId="6F96C92F" w:rsidR="002F79A8" w:rsidRPr="005322B2" w:rsidRDefault="000B077D" w:rsidP="00146BDD">
      <w:pPr>
        <w:rPr>
          <w:rFonts w:eastAsia="Times New Roman" w:cs="Times New Roman"/>
          <w:color w:val="000000" w:themeColor="text1"/>
          <w:sz w:val="22"/>
          <w:szCs w:val="22"/>
        </w:rPr>
      </w:pPr>
      <w:r w:rsidRPr="005322B2">
        <w:rPr>
          <w:rFonts w:eastAsia="Times New Roman" w:cs="Times New Roman"/>
          <w:color w:val="000000" w:themeColor="text1"/>
          <w:sz w:val="22"/>
          <w:szCs w:val="22"/>
        </w:rPr>
        <w:tab/>
      </w:r>
      <w:r w:rsidR="002F79A8" w:rsidRPr="005322B2">
        <w:rPr>
          <w:rFonts w:eastAsia="Times New Roman" w:cs="Times New Roman"/>
          <w:color w:val="000000" w:themeColor="text1"/>
          <w:sz w:val="22"/>
          <w:szCs w:val="22"/>
        </w:rPr>
        <w:t xml:space="preserve">The prayers would have travelled in the same way as the treaty formulas, not through population movements, but by means of public oral performances before a copy of a treaty, edict, or diplomatic letter displayed beside the statue of the relevant divinity in his/her temple as he or she passed judgment in the international dispute. That is, the contractual process itself provided the means of geographic transfer of region-specific practices. Hittite </w:t>
      </w:r>
      <w:proofErr w:type="spellStart"/>
      <w:r w:rsidR="002F79A8" w:rsidRPr="005322B2">
        <w:rPr>
          <w:rFonts w:eastAsia="Times New Roman" w:cs="Times New Roman"/>
          <w:color w:val="000000" w:themeColor="text1"/>
          <w:sz w:val="22"/>
          <w:szCs w:val="22"/>
        </w:rPr>
        <w:t>secundogenitures</w:t>
      </w:r>
      <w:proofErr w:type="spellEnd"/>
      <w:r w:rsidR="002F79A8" w:rsidRPr="005322B2">
        <w:rPr>
          <w:rFonts w:eastAsia="Times New Roman" w:cs="Times New Roman"/>
          <w:color w:val="000000" w:themeColor="text1"/>
          <w:sz w:val="22"/>
          <w:szCs w:val="22"/>
        </w:rPr>
        <w:t xml:space="preserve"> at Carchemish and Aleppo would have engaged in the full gamut of activities surrounding treaties and other sworn agreements, including </w:t>
      </w:r>
      <w:proofErr w:type="spellStart"/>
      <w:r w:rsidR="002F79A8" w:rsidRPr="005322B2">
        <w:rPr>
          <w:rFonts w:eastAsia="Times New Roman" w:cs="Times New Roman"/>
          <w:i/>
          <w:color w:val="000000" w:themeColor="text1"/>
          <w:sz w:val="22"/>
          <w:szCs w:val="22"/>
        </w:rPr>
        <w:t>arkuwars</w:t>
      </w:r>
      <w:proofErr w:type="spellEnd"/>
      <w:r w:rsidR="002F79A8" w:rsidRPr="005322B2">
        <w:rPr>
          <w:rFonts w:eastAsia="Times New Roman" w:cs="Times New Roman"/>
          <w:i/>
          <w:color w:val="000000" w:themeColor="text1"/>
          <w:sz w:val="22"/>
          <w:szCs w:val="22"/>
        </w:rPr>
        <w:t xml:space="preserve"> </w:t>
      </w:r>
      <w:r w:rsidR="002F79A8" w:rsidRPr="005322B2">
        <w:rPr>
          <w:rFonts w:eastAsia="Times New Roman" w:cs="Times New Roman"/>
          <w:color w:val="000000" w:themeColor="text1"/>
          <w:sz w:val="22"/>
          <w:szCs w:val="22"/>
        </w:rPr>
        <w:t xml:space="preserve">expiating their own actions in violation of </w:t>
      </w:r>
      <w:proofErr w:type="spellStart"/>
      <w:r w:rsidR="002F79A8" w:rsidRPr="005322B2">
        <w:rPr>
          <w:rFonts w:eastAsia="Times New Roman" w:cs="Times New Roman"/>
          <w:i/>
          <w:color w:val="000000" w:themeColor="text1"/>
          <w:sz w:val="22"/>
          <w:szCs w:val="22"/>
        </w:rPr>
        <w:t>ishiul</w:t>
      </w:r>
      <w:r w:rsidR="002F79A8" w:rsidRPr="005322B2">
        <w:rPr>
          <w:rFonts w:eastAsia="Times New Roman" w:cs="Times New Roman"/>
          <w:color w:val="000000" w:themeColor="text1"/>
          <w:sz w:val="22"/>
          <w:szCs w:val="22"/>
        </w:rPr>
        <w:t>s</w:t>
      </w:r>
      <w:proofErr w:type="spellEnd"/>
      <w:r w:rsidR="002F79A8" w:rsidRPr="005322B2">
        <w:rPr>
          <w:rFonts w:eastAsia="Times New Roman" w:cs="Times New Roman"/>
          <w:color w:val="000000" w:themeColor="text1"/>
          <w:sz w:val="22"/>
          <w:szCs w:val="22"/>
        </w:rPr>
        <w:t xml:space="preserve"> with humans or gods (e.g., </w:t>
      </w:r>
      <w:r w:rsidR="002F79A8" w:rsidRPr="005322B2">
        <w:rPr>
          <w:rFonts w:eastAsia="Times New Roman" w:cs="Times New Roman"/>
          <w:i/>
          <w:color w:val="000000" w:themeColor="text1"/>
          <w:sz w:val="22"/>
          <w:szCs w:val="22"/>
        </w:rPr>
        <w:t>CTH</w:t>
      </w:r>
      <w:r w:rsidR="002F79A8" w:rsidRPr="005322B2">
        <w:rPr>
          <w:rFonts w:eastAsia="Times New Roman" w:cs="Times New Roman"/>
          <w:color w:val="000000" w:themeColor="text1"/>
          <w:sz w:val="22"/>
          <w:szCs w:val="22"/>
        </w:rPr>
        <w:t xml:space="preserve"> 382, §4) and complaining about the gods' evident anger, which was demonstrated by defeats at the hands of "arrogant" treaty-violators and other misfortunes affecting the state. Because Neo-Hittite states in Syria chose to retain some Hittite ways of justifying hegemony, the relevant practices could have continued well into the Iron Age, before the area was subjugated by the Assyrians, who imposed the Assyrian-style treaty practices that so obviously influenced, e.g., Deuteronomy 28. Moreover, the Hittite royal </w:t>
      </w:r>
      <w:proofErr w:type="spellStart"/>
      <w:r w:rsidR="002F79A8" w:rsidRPr="005322B2">
        <w:rPr>
          <w:rFonts w:eastAsia="Times New Roman" w:cs="Times New Roman"/>
          <w:i/>
          <w:color w:val="000000" w:themeColor="text1"/>
          <w:sz w:val="22"/>
          <w:szCs w:val="22"/>
        </w:rPr>
        <w:t>arkuwar</w:t>
      </w:r>
      <w:proofErr w:type="spellEnd"/>
      <w:r w:rsidR="002F79A8" w:rsidRPr="005322B2">
        <w:rPr>
          <w:rFonts w:eastAsia="Times New Roman" w:cs="Times New Roman"/>
          <w:color w:val="000000" w:themeColor="text1"/>
          <w:sz w:val="22"/>
          <w:szCs w:val="22"/>
        </w:rPr>
        <w:t xml:space="preserve"> prayers put a new focus on the innovative role taken by non-royal Israelite leaders as privileged intermediaries with God, which went hand in hand with eliminating the king as the responsible partner in the contractual relationship between YHWH and his people. Finally, Hittite historiography proves to be an important precursor of the historiographic viewpoint in the Hebrew Bible, intent on explaining the reasons for the Israelites' successes and failures in taking possession of the land promised to them by YHWH.</w:t>
      </w:r>
    </w:p>
    <w:p w14:paraId="06B10E2F" w14:textId="77777777" w:rsidR="000B077D" w:rsidRDefault="000B077D" w:rsidP="00146BDD">
      <w:pPr>
        <w:rPr>
          <w:rFonts w:eastAsia="Times New Roman" w:cs="Times New Roman"/>
          <w:color w:val="000000" w:themeColor="text1"/>
          <w:sz w:val="22"/>
          <w:szCs w:val="22"/>
        </w:rPr>
      </w:pPr>
    </w:p>
    <w:p w14:paraId="1231CA2F" w14:textId="77777777" w:rsidR="009061C6" w:rsidRPr="005322B2" w:rsidRDefault="009061C6" w:rsidP="00146BDD">
      <w:pPr>
        <w:rPr>
          <w:rFonts w:eastAsia="Times New Roman" w:cs="Times New Roman"/>
          <w:color w:val="000000" w:themeColor="text1"/>
          <w:sz w:val="22"/>
          <w:szCs w:val="22"/>
        </w:rPr>
      </w:pPr>
    </w:p>
    <w:p w14:paraId="2E7484D4" w14:textId="77777777" w:rsidR="00146BDD" w:rsidRPr="005322B2" w:rsidRDefault="00146BDD" w:rsidP="00146BDD">
      <w:pPr>
        <w:rPr>
          <w:rStyle w:val="apple-style-span"/>
          <w:rFonts w:cs="Times New Roman"/>
          <w:b/>
          <w:color w:val="000000" w:themeColor="text1"/>
          <w:shd w:val="clear" w:color="auto" w:fill="FFFFFF"/>
        </w:rPr>
      </w:pPr>
      <w:r w:rsidRPr="005322B2">
        <w:rPr>
          <w:rStyle w:val="apple-style-span"/>
          <w:rFonts w:cs="Times New Roman"/>
          <w:b/>
          <w:color w:val="000000" w:themeColor="text1"/>
          <w:shd w:val="clear" w:color="auto" w:fill="FFFFFF"/>
        </w:rPr>
        <w:t xml:space="preserve">Pr. </w:t>
      </w:r>
      <w:proofErr w:type="spellStart"/>
      <w:r w:rsidRPr="005322B2">
        <w:rPr>
          <w:rStyle w:val="apple-style-span"/>
          <w:rFonts w:cs="Times New Roman"/>
          <w:b/>
          <w:color w:val="000000" w:themeColor="text1"/>
          <w:shd w:val="clear" w:color="auto" w:fill="FFFFFF"/>
        </w:rPr>
        <w:t>Dr.</w:t>
      </w:r>
      <w:proofErr w:type="spellEnd"/>
      <w:r w:rsidRPr="005322B2">
        <w:rPr>
          <w:rStyle w:val="apple-style-span"/>
          <w:rFonts w:cs="Times New Roman"/>
          <w:b/>
          <w:color w:val="000000" w:themeColor="text1"/>
          <w:shd w:val="clear" w:color="auto" w:fill="FFFFFF"/>
        </w:rPr>
        <w:t xml:space="preserve"> Yann BERTHELET </w:t>
      </w:r>
    </w:p>
    <w:p w14:paraId="612BBBE0" w14:textId="46BB0C31" w:rsidR="00146BDD" w:rsidRPr="005322B2" w:rsidRDefault="00146BDD" w:rsidP="00146BDD">
      <w:pPr>
        <w:rPr>
          <w:rStyle w:val="apple-style-span"/>
          <w:rFonts w:cs="Times New Roman"/>
          <w:color w:val="000000" w:themeColor="text1"/>
          <w:shd w:val="clear" w:color="auto" w:fill="FFFFFF"/>
        </w:rPr>
      </w:pPr>
      <w:proofErr w:type="spellStart"/>
      <w:r w:rsidRPr="005322B2">
        <w:rPr>
          <w:rStyle w:val="apple-style-span"/>
          <w:rFonts w:cs="Times New Roman"/>
          <w:color w:val="000000" w:themeColor="text1"/>
          <w:shd w:val="clear" w:color="auto" w:fill="FFFFFF"/>
        </w:rPr>
        <w:t>Université</w:t>
      </w:r>
      <w:proofErr w:type="spellEnd"/>
      <w:r w:rsidRPr="005322B2">
        <w:rPr>
          <w:rStyle w:val="apple-style-span"/>
          <w:rFonts w:cs="Times New Roman"/>
          <w:color w:val="000000" w:themeColor="text1"/>
          <w:shd w:val="clear" w:color="auto" w:fill="FFFFFF"/>
        </w:rPr>
        <w:t xml:space="preserve"> de Liège (</w:t>
      </w:r>
      <w:proofErr w:type="spellStart"/>
      <w:r w:rsidRPr="005322B2">
        <w:rPr>
          <w:rStyle w:val="apple-style-span"/>
          <w:rFonts w:cs="Times New Roman"/>
          <w:color w:val="000000" w:themeColor="text1"/>
          <w:shd w:val="clear" w:color="auto" w:fill="FFFFFF"/>
        </w:rPr>
        <w:t>Belgique</w:t>
      </w:r>
      <w:proofErr w:type="spellEnd"/>
      <w:r w:rsidRPr="005322B2">
        <w:rPr>
          <w:rStyle w:val="apple-style-span"/>
          <w:rFonts w:cs="Times New Roman"/>
          <w:color w:val="000000" w:themeColor="text1"/>
          <w:shd w:val="clear" w:color="auto" w:fill="FFFFFF"/>
        </w:rPr>
        <w:t xml:space="preserve">), </w:t>
      </w:r>
      <w:proofErr w:type="spellStart"/>
      <w:r w:rsidRPr="005322B2">
        <w:rPr>
          <w:rStyle w:val="apple-style-span"/>
          <w:rFonts w:cs="Times New Roman"/>
          <w:color w:val="000000" w:themeColor="text1"/>
          <w:shd w:val="clear" w:color="auto" w:fill="FFFFFF"/>
        </w:rPr>
        <w:t>Chaire</w:t>
      </w:r>
      <w:proofErr w:type="spellEnd"/>
      <w:r w:rsidRPr="005322B2">
        <w:rPr>
          <w:rStyle w:val="apple-style-span"/>
          <w:rFonts w:cs="Times New Roman"/>
          <w:color w:val="000000" w:themeColor="text1"/>
          <w:shd w:val="clear" w:color="auto" w:fill="FFFFFF"/>
        </w:rPr>
        <w:t xml:space="preserve"> </w:t>
      </w:r>
      <w:proofErr w:type="spellStart"/>
      <w:r w:rsidRPr="005322B2">
        <w:rPr>
          <w:rStyle w:val="apple-style-span"/>
          <w:rFonts w:cs="Times New Roman"/>
          <w:color w:val="000000" w:themeColor="text1"/>
          <w:shd w:val="clear" w:color="auto" w:fill="FFFFFF"/>
        </w:rPr>
        <w:t>d’Histoire</w:t>
      </w:r>
      <w:proofErr w:type="spellEnd"/>
      <w:r w:rsidRPr="005322B2">
        <w:rPr>
          <w:rStyle w:val="apple-style-span"/>
          <w:rFonts w:cs="Times New Roman"/>
          <w:color w:val="000000" w:themeColor="text1"/>
          <w:shd w:val="clear" w:color="auto" w:fill="FFFFFF"/>
        </w:rPr>
        <w:t xml:space="preserve"> de </w:t>
      </w:r>
      <w:proofErr w:type="spellStart"/>
      <w:r w:rsidRPr="005322B2">
        <w:rPr>
          <w:rStyle w:val="apple-style-span"/>
          <w:rFonts w:cs="Times New Roman"/>
          <w:color w:val="000000" w:themeColor="text1"/>
          <w:shd w:val="clear" w:color="auto" w:fill="FFFFFF"/>
        </w:rPr>
        <w:t>l’Antiquité</w:t>
      </w:r>
      <w:proofErr w:type="spellEnd"/>
      <w:r w:rsidRPr="005322B2">
        <w:rPr>
          <w:rStyle w:val="apple-style-span"/>
          <w:rFonts w:cs="Times New Roman"/>
          <w:color w:val="000000" w:themeColor="text1"/>
          <w:shd w:val="clear" w:color="auto" w:fill="FFFFFF"/>
        </w:rPr>
        <w:t xml:space="preserve"> </w:t>
      </w:r>
      <w:proofErr w:type="spellStart"/>
      <w:r w:rsidRPr="005322B2">
        <w:rPr>
          <w:rStyle w:val="apple-style-span"/>
          <w:rFonts w:cs="Times New Roman"/>
          <w:color w:val="000000" w:themeColor="text1"/>
          <w:shd w:val="clear" w:color="auto" w:fill="FFFFFF"/>
        </w:rPr>
        <w:t>gréco</w:t>
      </w:r>
      <w:proofErr w:type="spellEnd"/>
      <w:r w:rsidRPr="005322B2">
        <w:rPr>
          <w:rStyle w:val="apple-style-span"/>
          <w:rFonts w:cs="Times New Roman"/>
          <w:color w:val="000000" w:themeColor="text1"/>
          <w:shd w:val="clear" w:color="auto" w:fill="FFFFFF"/>
        </w:rPr>
        <w:t xml:space="preserve">-romaine, </w:t>
      </w:r>
      <w:proofErr w:type="spellStart"/>
      <w:r w:rsidRPr="005322B2">
        <w:rPr>
          <w:rStyle w:val="apple-style-span"/>
          <w:rFonts w:cs="Times New Roman"/>
          <w:color w:val="000000" w:themeColor="text1"/>
          <w:shd w:val="clear" w:color="auto" w:fill="FFFFFF"/>
        </w:rPr>
        <w:t>Unité</w:t>
      </w:r>
      <w:proofErr w:type="spellEnd"/>
      <w:r w:rsidRPr="005322B2">
        <w:rPr>
          <w:rStyle w:val="apple-style-span"/>
          <w:rFonts w:cs="Times New Roman"/>
          <w:color w:val="000000" w:themeColor="text1"/>
          <w:shd w:val="clear" w:color="auto" w:fill="FFFFFF"/>
        </w:rPr>
        <w:t xml:space="preserve"> de </w:t>
      </w:r>
      <w:proofErr w:type="spellStart"/>
      <w:r w:rsidRPr="005322B2">
        <w:rPr>
          <w:rStyle w:val="apple-style-span"/>
          <w:rFonts w:cs="Times New Roman"/>
          <w:color w:val="000000" w:themeColor="text1"/>
          <w:shd w:val="clear" w:color="auto" w:fill="FFFFFF"/>
        </w:rPr>
        <w:t>recherches</w:t>
      </w:r>
      <w:proofErr w:type="spellEnd"/>
      <w:r w:rsidRPr="005322B2">
        <w:rPr>
          <w:rStyle w:val="apple-style-span"/>
          <w:rFonts w:cs="Times New Roman"/>
          <w:color w:val="000000" w:themeColor="text1"/>
          <w:shd w:val="clear" w:color="auto" w:fill="FFFFFF"/>
        </w:rPr>
        <w:t xml:space="preserve"> « </w:t>
      </w:r>
      <w:proofErr w:type="spellStart"/>
      <w:r w:rsidRPr="005322B2">
        <w:rPr>
          <w:rStyle w:val="apple-style-span"/>
          <w:rFonts w:cs="Times New Roman"/>
          <w:color w:val="000000" w:themeColor="text1"/>
          <w:shd w:val="clear" w:color="auto" w:fill="FFFFFF"/>
        </w:rPr>
        <w:t>Mondes</w:t>
      </w:r>
      <w:proofErr w:type="spellEnd"/>
      <w:r w:rsidRPr="005322B2">
        <w:rPr>
          <w:rStyle w:val="apple-style-span"/>
          <w:rFonts w:cs="Times New Roman"/>
          <w:color w:val="000000" w:themeColor="text1"/>
          <w:shd w:val="clear" w:color="auto" w:fill="FFFFFF"/>
        </w:rPr>
        <w:t xml:space="preserve"> </w:t>
      </w:r>
      <w:proofErr w:type="spellStart"/>
      <w:r w:rsidRPr="005322B2">
        <w:rPr>
          <w:rStyle w:val="apple-style-span"/>
          <w:rFonts w:cs="Times New Roman"/>
          <w:color w:val="000000" w:themeColor="text1"/>
          <w:shd w:val="clear" w:color="auto" w:fill="FFFFFF"/>
        </w:rPr>
        <w:t>Anciens</w:t>
      </w:r>
      <w:proofErr w:type="spellEnd"/>
      <w:r w:rsidRPr="005322B2">
        <w:rPr>
          <w:rStyle w:val="apple-style-span"/>
          <w:rFonts w:cs="Times New Roman"/>
          <w:color w:val="000000" w:themeColor="text1"/>
          <w:shd w:val="clear" w:color="auto" w:fill="FFFFFF"/>
        </w:rPr>
        <w:t> »</w:t>
      </w:r>
    </w:p>
    <w:p w14:paraId="6E98FE10" w14:textId="10CF8FD1" w:rsidR="00146BDD" w:rsidRPr="005322B2" w:rsidRDefault="00146BDD" w:rsidP="00146BDD">
      <w:pPr>
        <w:ind w:left="4253"/>
        <w:rPr>
          <w:rStyle w:val="apple-style-span"/>
          <w:rFonts w:cs="Times New Roman"/>
          <w:i/>
          <w:color w:val="000000" w:themeColor="text1"/>
          <w:sz w:val="22"/>
          <w:szCs w:val="22"/>
          <w:shd w:val="clear" w:color="auto" w:fill="FFFFFF"/>
        </w:rPr>
      </w:pPr>
      <w:r w:rsidRPr="005322B2">
        <w:rPr>
          <w:rFonts w:cs="Times New Roman"/>
          <w:i/>
          <w:color w:val="000000" w:themeColor="text1"/>
          <w:sz w:val="22"/>
          <w:szCs w:val="22"/>
        </w:rPr>
        <w:t xml:space="preserve"> </w:t>
      </w:r>
    </w:p>
    <w:p w14:paraId="198CD857" w14:textId="7283EB88" w:rsidR="00146BDD" w:rsidRPr="005322B2" w:rsidRDefault="007F2639" w:rsidP="000B077D">
      <w:pPr>
        <w:rPr>
          <w:rStyle w:val="apple-style-span"/>
          <w:rFonts w:cs="Times New Roman"/>
          <w:b/>
          <w:i/>
          <w:color w:val="000000" w:themeColor="text1"/>
          <w:sz w:val="22"/>
          <w:szCs w:val="22"/>
          <w:shd w:val="clear" w:color="auto" w:fill="FFFFFF"/>
          <w:lang w:val="en-US"/>
        </w:rPr>
      </w:pPr>
      <w:r w:rsidRPr="005322B2">
        <w:rPr>
          <w:rStyle w:val="apple-style-span"/>
          <w:rFonts w:cs="Times New Roman"/>
          <w:b/>
          <w:i/>
          <w:color w:val="000000" w:themeColor="text1"/>
          <w:sz w:val="22"/>
          <w:szCs w:val="22"/>
          <w:shd w:val="clear" w:color="auto" w:fill="FFFFFF"/>
          <w:lang w:val="en-US"/>
        </w:rPr>
        <w:t xml:space="preserve">Military auspices of </w:t>
      </w:r>
      <w:r w:rsidR="00146BDD" w:rsidRPr="005322B2">
        <w:rPr>
          <w:rStyle w:val="apple-style-span"/>
          <w:rFonts w:cs="Times New Roman"/>
          <w:b/>
          <w:i/>
          <w:color w:val="000000" w:themeColor="text1"/>
          <w:sz w:val="22"/>
          <w:szCs w:val="22"/>
          <w:shd w:val="clear" w:color="auto" w:fill="FFFFFF"/>
          <w:lang w:val="en-US"/>
        </w:rPr>
        <w:t>Roman generals at the end of the Republic</w:t>
      </w:r>
    </w:p>
    <w:p w14:paraId="2B8B6080" w14:textId="49EFB0B9" w:rsidR="00146BDD" w:rsidRPr="005322B2" w:rsidRDefault="00146BDD" w:rsidP="00146BDD">
      <w:pPr>
        <w:jc w:val="both"/>
        <w:rPr>
          <w:rStyle w:val="apple-style-span"/>
          <w:rFonts w:eastAsia="Times New Roman" w:cs="Times New Roman"/>
          <w:i/>
          <w:color w:val="000000" w:themeColor="text1"/>
          <w:sz w:val="22"/>
          <w:szCs w:val="22"/>
          <w:lang w:val="it-IT" w:eastAsia="fr-BE"/>
        </w:rPr>
      </w:pPr>
      <w:r w:rsidRPr="005322B2">
        <w:rPr>
          <w:rStyle w:val="apple-style-span"/>
          <w:rFonts w:cs="Times New Roman"/>
          <w:color w:val="000000" w:themeColor="text1"/>
          <w:sz w:val="22"/>
          <w:szCs w:val="22"/>
          <w:shd w:val="clear" w:color="auto" w:fill="FFFFFF"/>
          <w:lang w:val="it-IT"/>
        </w:rPr>
        <w:tab/>
      </w:r>
      <w:proofErr w:type="spellStart"/>
      <w:r w:rsidRPr="005322B2">
        <w:rPr>
          <w:rStyle w:val="apple-style-span"/>
          <w:rFonts w:cs="Times New Roman"/>
          <w:i/>
          <w:color w:val="000000" w:themeColor="text1"/>
          <w:sz w:val="22"/>
          <w:szCs w:val="22"/>
          <w:shd w:val="clear" w:color="auto" w:fill="FFFFFF"/>
          <w:lang w:val="it-IT"/>
        </w:rPr>
        <w:t>Cic</w:t>
      </w:r>
      <w:proofErr w:type="spellEnd"/>
      <w:r w:rsidRPr="005322B2">
        <w:rPr>
          <w:rStyle w:val="apple-style-span"/>
          <w:rFonts w:cs="Times New Roman"/>
          <w:i/>
          <w:color w:val="000000" w:themeColor="text1"/>
          <w:sz w:val="22"/>
          <w:szCs w:val="22"/>
          <w:shd w:val="clear" w:color="auto" w:fill="FFFFFF"/>
          <w:lang w:val="it-IT"/>
        </w:rPr>
        <w:t xml:space="preserve">., </w:t>
      </w:r>
      <w:proofErr w:type="spellStart"/>
      <w:r w:rsidRPr="005322B2">
        <w:rPr>
          <w:rStyle w:val="apple-style-span"/>
          <w:rFonts w:cs="Times New Roman"/>
          <w:i/>
          <w:color w:val="000000" w:themeColor="text1"/>
          <w:sz w:val="22"/>
          <w:szCs w:val="22"/>
          <w:shd w:val="clear" w:color="auto" w:fill="FFFFFF"/>
          <w:lang w:val="it-IT"/>
        </w:rPr>
        <w:t>Diu</w:t>
      </w:r>
      <w:proofErr w:type="spellEnd"/>
      <w:r w:rsidRPr="005322B2">
        <w:rPr>
          <w:rStyle w:val="apple-style-span"/>
          <w:rFonts w:cs="Times New Roman"/>
          <w:i/>
          <w:color w:val="000000" w:themeColor="text1"/>
          <w:sz w:val="22"/>
          <w:szCs w:val="22"/>
          <w:shd w:val="clear" w:color="auto" w:fill="FFFFFF"/>
          <w:lang w:val="it-IT"/>
        </w:rPr>
        <w:t xml:space="preserve">., 2, 76-77: </w:t>
      </w:r>
      <w:proofErr w:type="spellStart"/>
      <w:r w:rsidRPr="005322B2">
        <w:rPr>
          <w:rFonts w:eastAsia="Times New Roman" w:cs="Times New Roman"/>
          <w:i/>
          <w:color w:val="000000" w:themeColor="text1"/>
          <w:sz w:val="22"/>
          <w:szCs w:val="22"/>
          <w:lang w:val="it-IT" w:eastAsia="fr-BE"/>
        </w:rPr>
        <w:t>Bellicam</w:t>
      </w:r>
      <w:proofErr w:type="spellEnd"/>
      <w:r w:rsidRPr="005322B2">
        <w:rPr>
          <w:rFonts w:eastAsia="Times New Roman" w:cs="Times New Roman"/>
          <w:i/>
          <w:color w:val="000000" w:themeColor="text1"/>
          <w:sz w:val="22"/>
          <w:szCs w:val="22"/>
          <w:lang w:val="it-IT" w:eastAsia="fr-BE"/>
        </w:rPr>
        <w:t xml:space="preserve"> rem </w:t>
      </w:r>
      <w:proofErr w:type="spellStart"/>
      <w:r w:rsidRPr="005322B2">
        <w:rPr>
          <w:rFonts w:eastAsia="Times New Roman" w:cs="Times New Roman"/>
          <w:i/>
          <w:color w:val="000000" w:themeColor="text1"/>
          <w:sz w:val="22"/>
          <w:szCs w:val="22"/>
          <w:lang w:val="it-IT" w:eastAsia="fr-BE"/>
        </w:rPr>
        <w:t>administrari</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maiores</w:t>
      </w:r>
      <w:proofErr w:type="spellEnd"/>
      <w:r w:rsidRPr="005322B2">
        <w:rPr>
          <w:rFonts w:eastAsia="Times New Roman" w:cs="Times New Roman"/>
          <w:i/>
          <w:color w:val="000000" w:themeColor="text1"/>
          <w:sz w:val="22"/>
          <w:szCs w:val="22"/>
          <w:lang w:val="it-IT" w:eastAsia="fr-BE"/>
        </w:rPr>
        <w:t xml:space="preserve"> nostri </w:t>
      </w:r>
      <w:proofErr w:type="spellStart"/>
      <w:r w:rsidRPr="005322B2">
        <w:rPr>
          <w:rFonts w:eastAsia="Times New Roman" w:cs="Times New Roman"/>
          <w:i/>
          <w:color w:val="000000" w:themeColor="text1"/>
          <w:sz w:val="22"/>
          <w:szCs w:val="22"/>
          <w:lang w:val="it-IT" w:eastAsia="fr-BE"/>
        </w:rPr>
        <w:t>nisi</w:t>
      </w:r>
      <w:proofErr w:type="spellEnd"/>
      <w:r w:rsidRPr="005322B2">
        <w:rPr>
          <w:rFonts w:eastAsia="Times New Roman" w:cs="Times New Roman"/>
          <w:i/>
          <w:color w:val="000000" w:themeColor="text1"/>
          <w:sz w:val="22"/>
          <w:szCs w:val="22"/>
          <w:lang w:val="it-IT" w:eastAsia="fr-BE"/>
        </w:rPr>
        <w:t xml:space="preserve"> auspicato </w:t>
      </w:r>
      <w:proofErr w:type="spellStart"/>
      <w:proofErr w:type="gramStart"/>
      <w:r w:rsidRPr="005322B2">
        <w:rPr>
          <w:rFonts w:eastAsia="Times New Roman" w:cs="Times New Roman"/>
          <w:i/>
          <w:color w:val="000000" w:themeColor="text1"/>
          <w:sz w:val="22"/>
          <w:szCs w:val="22"/>
          <w:lang w:val="it-IT" w:eastAsia="fr-BE"/>
        </w:rPr>
        <w:t>noluerunt</w:t>
      </w:r>
      <w:proofErr w:type="spellEnd"/>
      <w:r w:rsidRPr="005322B2">
        <w:rPr>
          <w:rFonts w:eastAsia="Times New Roman" w:cs="Times New Roman"/>
          <w:i/>
          <w:color w:val="000000" w:themeColor="text1"/>
          <w:sz w:val="22"/>
          <w:szCs w:val="22"/>
          <w:lang w:val="it-IT" w:eastAsia="fr-BE"/>
        </w:rPr>
        <w:t> ;</w:t>
      </w:r>
      <w:proofErr w:type="gram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quam</w:t>
      </w:r>
      <w:proofErr w:type="spellEnd"/>
      <w:r w:rsidRPr="005322B2">
        <w:rPr>
          <w:rFonts w:eastAsia="Times New Roman" w:cs="Times New Roman"/>
          <w:i/>
          <w:color w:val="000000" w:themeColor="text1"/>
          <w:sz w:val="22"/>
          <w:szCs w:val="22"/>
          <w:lang w:val="it-IT" w:eastAsia="fr-BE"/>
        </w:rPr>
        <w:t xml:space="preserve"> </w:t>
      </w:r>
      <w:r w:rsidRPr="005322B2">
        <w:rPr>
          <w:rFonts w:eastAsia="Times New Roman" w:cs="Times New Roman"/>
          <w:i/>
          <w:color w:val="000000" w:themeColor="text1"/>
          <w:sz w:val="22"/>
          <w:szCs w:val="22"/>
          <w:lang w:val="it-IT" w:eastAsia="fr-BE"/>
        </w:rPr>
        <w:tab/>
        <w:t xml:space="preserve">multi anni </w:t>
      </w:r>
      <w:proofErr w:type="spellStart"/>
      <w:r w:rsidRPr="005322B2">
        <w:rPr>
          <w:rFonts w:eastAsia="Times New Roman" w:cs="Times New Roman"/>
          <w:i/>
          <w:color w:val="000000" w:themeColor="text1"/>
          <w:sz w:val="22"/>
          <w:szCs w:val="22"/>
          <w:lang w:val="it-IT" w:eastAsia="fr-BE"/>
        </w:rPr>
        <w:t>sunt</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cum</w:t>
      </w:r>
      <w:proofErr w:type="spellEnd"/>
      <w:r w:rsidRPr="005322B2">
        <w:rPr>
          <w:rFonts w:eastAsia="Times New Roman" w:cs="Times New Roman"/>
          <w:i/>
          <w:color w:val="000000" w:themeColor="text1"/>
          <w:sz w:val="22"/>
          <w:szCs w:val="22"/>
          <w:lang w:val="it-IT" w:eastAsia="fr-BE"/>
        </w:rPr>
        <w:t xml:space="preserve"> bella a </w:t>
      </w:r>
      <w:proofErr w:type="spellStart"/>
      <w:r w:rsidRPr="005322B2">
        <w:rPr>
          <w:rFonts w:eastAsia="Times New Roman" w:cs="Times New Roman"/>
          <w:i/>
          <w:color w:val="000000" w:themeColor="text1"/>
          <w:sz w:val="22"/>
          <w:szCs w:val="22"/>
          <w:lang w:val="it-IT" w:eastAsia="fr-BE"/>
        </w:rPr>
        <w:t>proconsulibus</w:t>
      </w:r>
      <w:proofErr w:type="spellEnd"/>
      <w:r w:rsidRPr="005322B2">
        <w:rPr>
          <w:rFonts w:eastAsia="Times New Roman" w:cs="Times New Roman"/>
          <w:i/>
          <w:color w:val="000000" w:themeColor="text1"/>
          <w:sz w:val="22"/>
          <w:szCs w:val="22"/>
          <w:lang w:val="it-IT" w:eastAsia="fr-BE"/>
        </w:rPr>
        <w:t xml:space="preserve"> et a </w:t>
      </w:r>
      <w:proofErr w:type="spellStart"/>
      <w:r w:rsidRPr="005322B2">
        <w:rPr>
          <w:rFonts w:eastAsia="Times New Roman" w:cs="Times New Roman"/>
          <w:i/>
          <w:color w:val="000000" w:themeColor="text1"/>
          <w:sz w:val="22"/>
          <w:szCs w:val="22"/>
          <w:lang w:val="it-IT" w:eastAsia="fr-BE"/>
        </w:rPr>
        <w:t>propraetoribus</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administrantur</w:t>
      </w:r>
      <w:proofErr w:type="spellEnd"/>
      <w:r w:rsidRPr="005322B2">
        <w:rPr>
          <w:rFonts w:eastAsia="Times New Roman" w:cs="Times New Roman"/>
          <w:i/>
          <w:color w:val="000000" w:themeColor="text1"/>
          <w:sz w:val="22"/>
          <w:szCs w:val="22"/>
          <w:lang w:val="it-IT" w:eastAsia="fr-BE"/>
        </w:rPr>
        <w:t xml:space="preserve">, qui </w:t>
      </w:r>
      <w:proofErr w:type="spellStart"/>
      <w:r w:rsidRPr="005322B2">
        <w:rPr>
          <w:rFonts w:eastAsia="Times New Roman" w:cs="Times New Roman"/>
          <w:i/>
          <w:color w:val="000000" w:themeColor="text1"/>
          <w:sz w:val="22"/>
          <w:szCs w:val="22"/>
          <w:lang w:val="it-IT" w:eastAsia="fr-BE"/>
        </w:rPr>
        <w:t>auspicia</w:t>
      </w:r>
      <w:proofErr w:type="spellEnd"/>
      <w:r w:rsidRPr="005322B2">
        <w:rPr>
          <w:rFonts w:eastAsia="Times New Roman" w:cs="Times New Roman"/>
          <w:i/>
          <w:color w:val="000000" w:themeColor="text1"/>
          <w:sz w:val="22"/>
          <w:szCs w:val="22"/>
          <w:lang w:val="it-IT" w:eastAsia="fr-BE"/>
        </w:rPr>
        <w:t xml:space="preserve"> </w:t>
      </w:r>
      <w:r w:rsidRPr="005322B2">
        <w:rPr>
          <w:rFonts w:eastAsia="Times New Roman" w:cs="Times New Roman"/>
          <w:i/>
          <w:color w:val="000000" w:themeColor="text1"/>
          <w:sz w:val="22"/>
          <w:szCs w:val="22"/>
          <w:lang w:val="it-IT" w:eastAsia="fr-BE"/>
        </w:rPr>
        <w:tab/>
        <w:t xml:space="preserve">non </w:t>
      </w:r>
      <w:proofErr w:type="spellStart"/>
      <w:r w:rsidRPr="005322B2">
        <w:rPr>
          <w:rFonts w:eastAsia="Times New Roman" w:cs="Times New Roman"/>
          <w:i/>
          <w:color w:val="000000" w:themeColor="text1"/>
          <w:sz w:val="22"/>
          <w:szCs w:val="22"/>
          <w:lang w:val="it-IT" w:eastAsia="fr-BE"/>
        </w:rPr>
        <w:t>habent</w:t>
      </w:r>
      <w:proofErr w:type="spellEnd"/>
      <w:r w:rsidRPr="005322B2">
        <w:rPr>
          <w:rFonts w:eastAsia="Times New Roman" w:cs="Times New Roman"/>
          <w:i/>
          <w:color w:val="000000" w:themeColor="text1"/>
          <w:sz w:val="22"/>
          <w:szCs w:val="22"/>
          <w:lang w:val="it-IT" w:eastAsia="fr-BE"/>
        </w:rPr>
        <w:t xml:space="preserve"> ! </w:t>
      </w:r>
      <w:proofErr w:type="spellStart"/>
      <w:r w:rsidRPr="005322B2">
        <w:rPr>
          <w:rFonts w:eastAsia="Times New Roman" w:cs="Times New Roman"/>
          <w:i/>
          <w:color w:val="000000" w:themeColor="text1"/>
          <w:sz w:val="22"/>
          <w:szCs w:val="22"/>
          <w:lang w:val="it-IT" w:eastAsia="fr-BE"/>
        </w:rPr>
        <w:t>Itaque</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nec</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amnis</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transeunt</w:t>
      </w:r>
      <w:proofErr w:type="spellEnd"/>
      <w:r w:rsidRPr="005322B2">
        <w:rPr>
          <w:rFonts w:eastAsia="Times New Roman" w:cs="Times New Roman"/>
          <w:i/>
          <w:color w:val="000000" w:themeColor="text1"/>
          <w:sz w:val="22"/>
          <w:szCs w:val="22"/>
          <w:lang w:val="it-IT" w:eastAsia="fr-BE"/>
        </w:rPr>
        <w:t xml:space="preserve"> auspicato </w:t>
      </w:r>
      <w:proofErr w:type="spellStart"/>
      <w:r w:rsidRPr="005322B2">
        <w:rPr>
          <w:rFonts w:eastAsia="Times New Roman" w:cs="Times New Roman"/>
          <w:i/>
          <w:color w:val="000000" w:themeColor="text1"/>
          <w:sz w:val="22"/>
          <w:szCs w:val="22"/>
          <w:lang w:val="it-IT" w:eastAsia="fr-BE"/>
        </w:rPr>
        <w:t>nec</w:t>
      </w:r>
      <w:proofErr w:type="spellEnd"/>
      <w:r w:rsidRPr="005322B2">
        <w:rPr>
          <w:rFonts w:eastAsia="Times New Roman" w:cs="Times New Roman"/>
          <w:i/>
          <w:color w:val="000000" w:themeColor="text1"/>
          <w:sz w:val="22"/>
          <w:szCs w:val="22"/>
          <w:lang w:val="it-IT" w:eastAsia="fr-BE"/>
        </w:rPr>
        <w:t xml:space="preserve"> tripudio </w:t>
      </w:r>
      <w:proofErr w:type="spellStart"/>
      <w:r w:rsidRPr="005322B2">
        <w:rPr>
          <w:rFonts w:eastAsia="Times New Roman" w:cs="Times New Roman"/>
          <w:i/>
          <w:color w:val="000000" w:themeColor="text1"/>
          <w:sz w:val="22"/>
          <w:szCs w:val="22"/>
          <w:lang w:val="it-IT" w:eastAsia="fr-BE"/>
        </w:rPr>
        <w:t>auspicantur</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Vbi</w:t>
      </w:r>
      <w:proofErr w:type="spellEnd"/>
      <w:r w:rsidRPr="005322B2">
        <w:rPr>
          <w:rFonts w:eastAsia="Times New Roman" w:cs="Times New Roman"/>
          <w:i/>
          <w:color w:val="000000" w:themeColor="text1"/>
          <w:sz w:val="22"/>
          <w:szCs w:val="22"/>
          <w:lang w:val="it-IT" w:eastAsia="fr-BE"/>
        </w:rPr>
        <w:t xml:space="preserve"> ergo </w:t>
      </w:r>
      <w:proofErr w:type="spellStart"/>
      <w:r w:rsidRPr="005322B2">
        <w:rPr>
          <w:rFonts w:eastAsia="Times New Roman" w:cs="Times New Roman"/>
          <w:i/>
          <w:color w:val="000000" w:themeColor="text1"/>
          <w:sz w:val="22"/>
          <w:szCs w:val="22"/>
          <w:lang w:val="it-IT" w:eastAsia="fr-BE"/>
        </w:rPr>
        <w:t>auium</w:t>
      </w:r>
      <w:proofErr w:type="spellEnd"/>
      <w:r w:rsidRPr="005322B2">
        <w:rPr>
          <w:rFonts w:eastAsia="Times New Roman" w:cs="Times New Roman"/>
          <w:i/>
          <w:color w:val="000000" w:themeColor="text1"/>
          <w:sz w:val="22"/>
          <w:szCs w:val="22"/>
          <w:lang w:val="it-IT" w:eastAsia="fr-BE"/>
        </w:rPr>
        <w:t xml:space="preserve"> </w:t>
      </w:r>
      <w:r w:rsidRPr="005322B2">
        <w:rPr>
          <w:rFonts w:eastAsia="Times New Roman" w:cs="Times New Roman"/>
          <w:i/>
          <w:color w:val="000000" w:themeColor="text1"/>
          <w:sz w:val="22"/>
          <w:szCs w:val="22"/>
          <w:lang w:val="it-IT" w:eastAsia="fr-BE"/>
        </w:rPr>
        <w:tab/>
      </w:r>
      <w:proofErr w:type="spellStart"/>
      <w:proofErr w:type="gramStart"/>
      <w:r w:rsidRPr="005322B2">
        <w:rPr>
          <w:rFonts w:eastAsia="Times New Roman" w:cs="Times New Roman"/>
          <w:i/>
          <w:color w:val="000000" w:themeColor="text1"/>
          <w:sz w:val="22"/>
          <w:szCs w:val="22"/>
          <w:lang w:val="it-IT" w:eastAsia="fr-BE"/>
        </w:rPr>
        <w:t>diuinatio</w:t>
      </w:r>
      <w:proofErr w:type="spellEnd"/>
      <w:r w:rsidRPr="005322B2">
        <w:rPr>
          <w:rFonts w:eastAsia="Times New Roman" w:cs="Times New Roman"/>
          <w:i/>
          <w:color w:val="000000" w:themeColor="text1"/>
          <w:sz w:val="22"/>
          <w:szCs w:val="22"/>
          <w:lang w:val="it-IT" w:eastAsia="fr-BE"/>
        </w:rPr>
        <w:t> ?</w:t>
      </w:r>
      <w:proofErr w:type="gram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quae</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quoniam</w:t>
      </w:r>
      <w:proofErr w:type="spellEnd"/>
      <w:r w:rsidRPr="005322B2">
        <w:rPr>
          <w:rFonts w:eastAsia="Times New Roman" w:cs="Times New Roman"/>
          <w:i/>
          <w:color w:val="000000" w:themeColor="text1"/>
          <w:sz w:val="22"/>
          <w:szCs w:val="22"/>
          <w:lang w:val="it-IT" w:eastAsia="fr-BE"/>
        </w:rPr>
        <w:t xml:space="preserve"> ab </w:t>
      </w:r>
      <w:proofErr w:type="spellStart"/>
      <w:r w:rsidRPr="005322B2">
        <w:rPr>
          <w:rFonts w:eastAsia="Times New Roman" w:cs="Times New Roman"/>
          <w:i/>
          <w:color w:val="000000" w:themeColor="text1"/>
          <w:sz w:val="22"/>
          <w:szCs w:val="22"/>
          <w:lang w:val="it-IT" w:eastAsia="fr-BE"/>
        </w:rPr>
        <w:t>iis</w:t>
      </w:r>
      <w:proofErr w:type="spellEnd"/>
      <w:r w:rsidRPr="005322B2">
        <w:rPr>
          <w:rFonts w:eastAsia="Times New Roman" w:cs="Times New Roman"/>
          <w:i/>
          <w:color w:val="000000" w:themeColor="text1"/>
          <w:sz w:val="22"/>
          <w:szCs w:val="22"/>
          <w:lang w:val="it-IT" w:eastAsia="fr-BE"/>
        </w:rPr>
        <w:t xml:space="preserve">, qui </w:t>
      </w:r>
      <w:proofErr w:type="spellStart"/>
      <w:r w:rsidRPr="005322B2">
        <w:rPr>
          <w:rFonts w:eastAsia="Times New Roman" w:cs="Times New Roman"/>
          <w:i/>
          <w:color w:val="000000" w:themeColor="text1"/>
          <w:sz w:val="22"/>
          <w:szCs w:val="22"/>
          <w:lang w:val="it-IT" w:eastAsia="fr-BE"/>
        </w:rPr>
        <w:t>auspicia</w:t>
      </w:r>
      <w:proofErr w:type="spellEnd"/>
      <w:r w:rsidRPr="005322B2">
        <w:rPr>
          <w:rFonts w:eastAsia="Times New Roman" w:cs="Times New Roman"/>
          <w:i/>
          <w:color w:val="000000" w:themeColor="text1"/>
          <w:sz w:val="22"/>
          <w:szCs w:val="22"/>
          <w:lang w:val="it-IT" w:eastAsia="fr-BE"/>
        </w:rPr>
        <w:t xml:space="preserve"> nulla </w:t>
      </w:r>
      <w:proofErr w:type="spellStart"/>
      <w:r w:rsidRPr="005322B2">
        <w:rPr>
          <w:rFonts w:eastAsia="Times New Roman" w:cs="Times New Roman"/>
          <w:i/>
          <w:color w:val="000000" w:themeColor="text1"/>
          <w:sz w:val="22"/>
          <w:szCs w:val="22"/>
          <w:lang w:val="it-IT" w:eastAsia="fr-BE"/>
        </w:rPr>
        <w:t>habent</w:t>
      </w:r>
      <w:proofErr w:type="spellEnd"/>
      <w:r w:rsidRPr="005322B2">
        <w:rPr>
          <w:rFonts w:eastAsia="Times New Roman" w:cs="Times New Roman"/>
          <w:i/>
          <w:color w:val="000000" w:themeColor="text1"/>
          <w:sz w:val="22"/>
          <w:szCs w:val="22"/>
          <w:lang w:val="it-IT" w:eastAsia="fr-BE"/>
        </w:rPr>
        <w:t xml:space="preserve">, bella </w:t>
      </w:r>
      <w:proofErr w:type="spellStart"/>
      <w:r w:rsidRPr="005322B2">
        <w:rPr>
          <w:rFonts w:eastAsia="Times New Roman" w:cs="Times New Roman"/>
          <w:i/>
          <w:color w:val="000000" w:themeColor="text1"/>
          <w:sz w:val="22"/>
          <w:szCs w:val="22"/>
          <w:lang w:val="it-IT" w:eastAsia="fr-BE"/>
        </w:rPr>
        <w:t>administrantur</w:t>
      </w:r>
      <w:proofErr w:type="spellEnd"/>
      <w:r w:rsidRPr="005322B2">
        <w:rPr>
          <w:rFonts w:eastAsia="Times New Roman" w:cs="Times New Roman"/>
          <w:i/>
          <w:color w:val="000000" w:themeColor="text1"/>
          <w:sz w:val="22"/>
          <w:szCs w:val="22"/>
          <w:lang w:val="it-IT" w:eastAsia="fr-BE"/>
        </w:rPr>
        <w:t xml:space="preserve">, ad </w:t>
      </w:r>
      <w:proofErr w:type="spellStart"/>
      <w:r w:rsidRPr="005322B2">
        <w:rPr>
          <w:rFonts w:eastAsia="Times New Roman" w:cs="Times New Roman"/>
          <w:i/>
          <w:color w:val="000000" w:themeColor="text1"/>
          <w:sz w:val="22"/>
          <w:szCs w:val="22"/>
          <w:lang w:val="it-IT" w:eastAsia="fr-BE"/>
        </w:rPr>
        <w:t>urbanas</w:t>
      </w:r>
      <w:proofErr w:type="spellEnd"/>
      <w:r w:rsidRPr="005322B2">
        <w:rPr>
          <w:rFonts w:eastAsia="Times New Roman" w:cs="Times New Roman"/>
          <w:i/>
          <w:color w:val="000000" w:themeColor="text1"/>
          <w:sz w:val="22"/>
          <w:szCs w:val="22"/>
          <w:lang w:val="it-IT" w:eastAsia="fr-BE"/>
        </w:rPr>
        <w:t xml:space="preserve"> </w:t>
      </w:r>
      <w:r w:rsidRPr="005322B2">
        <w:rPr>
          <w:rFonts w:eastAsia="Times New Roman" w:cs="Times New Roman"/>
          <w:i/>
          <w:color w:val="000000" w:themeColor="text1"/>
          <w:sz w:val="22"/>
          <w:szCs w:val="22"/>
          <w:lang w:val="it-IT" w:eastAsia="fr-BE"/>
        </w:rPr>
        <w:tab/>
        <w:t xml:space="preserve">&lt;res&gt; </w:t>
      </w:r>
      <w:proofErr w:type="spellStart"/>
      <w:r w:rsidRPr="005322B2">
        <w:rPr>
          <w:rFonts w:eastAsia="Times New Roman" w:cs="Times New Roman"/>
          <w:i/>
          <w:color w:val="000000" w:themeColor="text1"/>
          <w:sz w:val="22"/>
          <w:szCs w:val="22"/>
          <w:lang w:val="it-IT" w:eastAsia="fr-BE"/>
        </w:rPr>
        <w:t>retenta</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uidetur</w:t>
      </w:r>
      <w:proofErr w:type="spellEnd"/>
      <w:r w:rsidRPr="005322B2">
        <w:rPr>
          <w:rFonts w:eastAsia="Times New Roman" w:cs="Times New Roman"/>
          <w:i/>
          <w:color w:val="000000" w:themeColor="text1"/>
          <w:sz w:val="22"/>
          <w:szCs w:val="22"/>
          <w:lang w:val="it-IT" w:eastAsia="fr-BE"/>
        </w:rPr>
        <w:t xml:space="preserve">, a </w:t>
      </w:r>
      <w:proofErr w:type="spellStart"/>
      <w:r w:rsidRPr="005322B2">
        <w:rPr>
          <w:rFonts w:eastAsia="Times New Roman" w:cs="Times New Roman"/>
          <w:i/>
          <w:color w:val="000000" w:themeColor="text1"/>
          <w:sz w:val="22"/>
          <w:szCs w:val="22"/>
          <w:lang w:val="it-IT" w:eastAsia="fr-BE"/>
        </w:rPr>
        <w:t>bellicis</w:t>
      </w:r>
      <w:proofErr w:type="spellEnd"/>
      <w:r w:rsidRPr="005322B2">
        <w:rPr>
          <w:rFonts w:eastAsia="Times New Roman" w:cs="Times New Roman"/>
          <w:i/>
          <w:color w:val="000000" w:themeColor="text1"/>
          <w:sz w:val="22"/>
          <w:szCs w:val="22"/>
          <w:lang w:val="it-IT" w:eastAsia="fr-BE"/>
        </w:rPr>
        <w:t xml:space="preserve"> esse sublata. </w:t>
      </w:r>
      <w:proofErr w:type="spellStart"/>
      <w:r w:rsidRPr="005322B2">
        <w:rPr>
          <w:rFonts w:eastAsia="Times New Roman" w:cs="Times New Roman"/>
          <w:i/>
          <w:color w:val="000000" w:themeColor="text1"/>
          <w:sz w:val="22"/>
          <w:szCs w:val="22"/>
          <w:lang w:val="it-IT" w:eastAsia="fr-BE"/>
        </w:rPr>
        <w:t>Nam</w:t>
      </w:r>
      <w:proofErr w:type="spellEnd"/>
      <w:r w:rsidRPr="005322B2">
        <w:rPr>
          <w:rFonts w:eastAsia="Times New Roman" w:cs="Times New Roman"/>
          <w:i/>
          <w:color w:val="000000" w:themeColor="text1"/>
          <w:sz w:val="22"/>
          <w:szCs w:val="22"/>
          <w:lang w:val="it-IT" w:eastAsia="fr-BE"/>
        </w:rPr>
        <w:t xml:space="preserve"> ex </w:t>
      </w:r>
      <w:proofErr w:type="spellStart"/>
      <w:r w:rsidRPr="005322B2">
        <w:rPr>
          <w:rFonts w:eastAsia="Times New Roman" w:cs="Times New Roman"/>
          <w:i/>
          <w:color w:val="000000" w:themeColor="text1"/>
          <w:sz w:val="22"/>
          <w:szCs w:val="22"/>
          <w:lang w:val="it-IT" w:eastAsia="fr-BE"/>
        </w:rPr>
        <w:t>acuminibus</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quidem</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quod</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totum</w:t>
      </w:r>
      <w:proofErr w:type="spellEnd"/>
      <w:r w:rsidRPr="005322B2">
        <w:rPr>
          <w:rFonts w:eastAsia="Times New Roman" w:cs="Times New Roman"/>
          <w:i/>
          <w:color w:val="000000" w:themeColor="text1"/>
          <w:sz w:val="22"/>
          <w:szCs w:val="22"/>
          <w:lang w:val="it-IT" w:eastAsia="fr-BE"/>
        </w:rPr>
        <w:t xml:space="preserve"> </w:t>
      </w:r>
      <w:r w:rsidRPr="005322B2">
        <w:rPr>
          <w:rFonts w:eastAsia="Times New Roman" w:cs="Times New Roman"/>
          <w:i/>
          <w:color w:val="000000" w:themeColor="text1"/>
          <w:sz w:val="22"/>
          <w:szCs w:val="22"/>
          <w:lang w:val="it-IT" w:eastAsia="fr-BE"/>
        </w:rPr>
        <w:tab/>
      </w:r>
      <w:proofErr w:type="spellStart"/>
      <w:r w:rsidRPr="005322B2">
        <w:rPr>
          <w:rFonts w:eastAsia="Times New Roman" w:cs="Times New Roman"/>
          <w:i/>
          <w:color w:val="000000" w:themeColor="text1"/>
          <w:sz w:val="22"/>
          <w:szCs w:val="22"/>
          <w:lang w:val="it-IT" w:eastAsia="fr-BE"/>
        </w:rPr>
        <w:t>auspicium</w:t>
      </w:r>
      <w:proofErr w:type="spellEnd"/>
      <w:r w:rsidRPr="005322B2">
        <w:rPr>
          <w:rFonts w:eastAsia="Times New Roman" w:cs="Times New Roman"/>
          <w:i/>
          <w:color w:val="000000" w:themeColor="text1"/>
          <w:sz w:val="22"/>
          <w:szCs w:val="22"/>
          <w:lang w:val="it-IT" w:eastAsia="fr-BE"/>
        </w:rPr>
        <w:t xml:space="preserve"> militare est, </w:t>
      </w:r>
      <w:proofErr w:type="spellStart"/>
      <w:r w:rsidRPr="005322B2">
        <w:rPr>
          <w:rFonts w:eastAsia="Times New Roman" w:cs="Times New Roman"/>
          <w:i/>
          <w:color w:val="000000" w:themeColor="text1"/>
          <w:sz w:val="22"/>
          <w:szCs w:val="22"/>
          <w:lang w:val="it-IT" w:eastAsia="fr-BE"/>
        </w:rPr>
        <w:t>iam</w:t>
      </w:r>
      <w:proofErr w:type="spellEnd"/>
      <w:r w:rsidRPr="005322B2">
        <w:rPr>
          <w:rFonts w:eastAsia="Times New Roman" w:cs="Times New Roman"/>
          <w:i/>
          <w:color w:val="000000" w:themeColor="text1"/>
          <w:sz w:val="22"/>
          <w:szCs w:val="22"/>
          <w:lang w:val="it-IT" w:eastAsia="fr-BE"/>
        </w:rPr>
        <w:t xml:space="preserve"> M. </w:t>
      </w:r>
      <w:proofErr w:type="spellStart"/>
      <w:r w:rsidRPr="005322B2">
        <w:rPr>
          <w:rFonts w:eastAsia="Times New Roman" w:cs="Times New Roman"/>
          <w:i/>
          <w:color w:val="000000" w:themeColor="text1"/>
          <w:sz w:val="22"/>
          <w:szCs w:val="22"/>
          <w:lang w:val="it-IT" w:eastAsia="fr-BE"/>
        </w:rPr>
        <w:t>Marcellus</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ille</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quinquiens</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consul</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totum</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omisit</w:t>
      </w:r>
      <w:proofErr w:type="spellEnd"/>
      <w:r w:rsidRPr="005322B2">
        <w:rPr>
          <w:rFonts w:eastAsia="Times New Roman" w:cs="Times New Roman"/>
          <w:i/>
          <w:color w:val="000000" w:themeColor="text1"/>
          <w:sz w:val="22"/>
          <w:szCs w:val="22"/>
          <w:lang w:val="it-IT" w:eastAsia="fr-BE"/>
        </w:rPr>
        <w:t xml:space="preserve">, idem imperator, </w:t>
      </w:r>
      <w:r w:rsidRPr="005322B2">
        <w:rPr>
          <w:rFonts w:eastAsia="Times New Roman" w:cs="Times New Roman"/>
          <w:i/>
          <w:color w:val="000000" w:themeColor="text1"/>
          <w:sz w:val="22"/>
          <w:szCs w:val="22"/>
          <w:lang w:val="it-IT" w:eastAsia="fr-BE"/>
        </w:rPr>
        <w:tab/>
        <w:t xml:space="preserve">idem </w:t>
      </w:r>
      <w:proofErr w:type="spellStart"/>
      <w:r w:rsidRPr="005322B2">
        <w:rPr>
          <w:rFonts w:eastAsia="Times New Roman" w:cs="Times New Roman"/>
          <w:i/>
          <w:color w:val="000000" w:themeColor="text1"/>
          <w:sz w:val="22"/>
          <w:szCs w:val="22"/>
          <w:lang w:val="it-IT" w:eastAsia="fr-BE"/>
        </w:rPr>
        <w:t>augur</w:t>
      </w:r>
      <w:proofErr w:type="spellEnd"/>
      <w:r w:rsidRPr="005322B2">
        <w:rPr>
          <w:rFonts w:eastAsia="Times New Roman" w:cs="Times New Roman"/>
          <w:i/>
          <w:color w:val="000000" w:themeColor="text1"/>
          <w:sz w:val="22"/>
          <w:szCs w:val="22"/>
          <w:lang w:val="it-IT" w:eastAsia="fr-BE"/>
        </w:rPr>
        <w:t xml:space="preserve"> </w:t>
      </w:r>
      <w:proofErr w:type="spellStart"/>
      <w:r w:rsidRPr="005322B2">
        <w:rPr>
          <w:rFonts w:eastAsia="Times New Roman" w:cs="Times New Roman"/>
          <w:i/>
          <w:color w:val="000000" w:themeColor="text1"/>
          <w:sz w:val="22"/>
          <w:szCs w:val="22"/>
          <w:lang w:val="it-IT" w:eastAsia="fr-BE"/>
        </w:rPr>
        <w:t>optumus</w:t>
      </w:r>
      <w:proofErr w:type="spellEnd"/>
      <w:r w:rsidRPr="005322B2">
        <w:rPr>
          <w:rFonts w:eastAsia="Times New Roman" w:cs="Times New Roman"/>
          <w:i/>
          <w:color w:val="000000" w:themeColor="text1"/>
          <w:sz w:val="22"/>
          <w:szCs w:val="22"/>
          <w:lang w:val="it-IT" w:eastAsia="fr-BE"/>
        </w:rPr>
        <w:t>.</w:t>
      </w:r>
    </w:p>
    <w:p w14:paraId="7CB5680F" w14:textId="018C1AB6" w:rsidR="00146BDD" w:rsidRPr="005322B2" w:rsidRDefault="00146BDD" w:rsidP="00146BDD">
      <w:pPr>
        <w:jc w:val="both"/>
        <w:rPr>
          <w:rStyle w:val="apple-style-span"/>
          <w:rFonts w:cs="Times New Roman"/>
          <w:color w:val="000000" w:themeColor="text1"/>
          <w:sz w:val="22"/>
          <w:szCs w:val="22"/>
          <w:shd w:val="clear" w:color="auto" w:fill="FFFFFF"/>
          <w:lang w:val="en-US"/>
        </w:rPr>
      </w:pPr>
      <w:r w:rsidRPr="005322B2">
        <w:rPr>
          <w:rStyle w:val="apple-style-span"/>
          <w:rFonts w:cs="Times New Roman"/>
          <w:color w:val="000000" w:themeColor="text1"/>
          <w:sz w:val="22"/>
          <w:szCs w:val="22"/>
          <w:shd w:val="clear" w:color="auto" w:fill="FFFFFF"/>
          <w:lang w:val="en-US"/>
        </w:rPr>
        <w:t xml:space="preserve">The paper aims to explain the strange remarks of Marcus (one of the protagonists of Cicero’s </w:t>
      </w:r>
      <w:r w:rsidRPr="005322B2">
        <w:rPr>
          <w:rStyle w:val="apple-style-span"/>
          <w:rFonts w:cs="Times New Roman"/>
          <w:i/>
          <w:color w:val="000000" w:themeColor="text1"/>
          <w:sz w:val="22"/>
          <w:szCs w:val="22"/>
          <w:shd w:val="clear" w:color="auto" w:fill="FFFFFF"/>
          <w:lang w:val="en-US"/>
        </w:rPr>
        <w:t xml:space="preserve">De </w:t>
      </w:r>
      <w:proofErr w:type="spellStart"/>
      <w:r w:rsidRPr="005322B2">
        <w:rPr>
          <w:rStyle w:val="apple-style-span"/>
          <w:rFonts w:cs="Times New Roman"/>
          <w:i/>
          <w:color w:val="000000" w:themeColor="text1"/>
          <w:sz w:val="22"/>
          <w:szCs w:val="22"/>
          <w:shd w:val="clear" w:color="auto" w:fill="FFFFFF"/>
          <w:lang w:val="en-US"/>
        </w:rPr>
        <w:t>Diuinatione</w:t>
      </w:r>
      <w:proofErr w:type="spellEnd"/>
      <w:r w:rsidRPr="005322B2">
        <w:rPr>
          <w:rStyle w:val="apple-style-span"/>
          <w:rFonts w:cs="Times New Roman"/>
          <w:color w:val="000000" w:themeColor="text1"/>
          <w:sz w:val="22"/>
          <w:szCs w:val="22"/>
          <w:shd w:val="clear" w:color="auto" w:fill="FFFFFF"/>
          <w:lang w:val="en-US"/>
        </w:rPr>
        <w:t xml:space="preserve">) quoted in the epigraph, who both asserts that the auspices are neglected in the military sphere at his time, unlike in the civilian sphere, and suggests a larger plurality and a more complex typology of military auspices than the one that the </w:t>
      </w:r>
      <w:proofErr w:type="spellStart"/>
      <w:r w:rsidRPr="005322B2">
        <w:rPr>
          <w:rStyle w:val="apple-style-span"/>
          <w:rFonts w:cs="Times New Roman"/>
          <w:i/>
          <w:color w:val="000000" w:themeColor="text1"/>
          <w:sz w:val="22"/>
          <w:szCs w:val="22"/>
          <w:shd w:val="clear" w:color="auto" w:fill="FFFFFF"/>
          <w:lang w:val="en-US"/>
        </w:rPr>
        <w:t>breuitas</w:t>
      </w:r>
      <w:proofErr w:type="spellEnd"/>
      <w:r w:rsidRPr="005322B2">
        <w:rPr>
          <w:rStyle w:val="apple-style-span"/>
          <w:rFonts w:cs="Times New Roman"/>
          <w:color w:val="000000" w:themeColor="text1"/>
          <w:sz w:val="22"/>
          <w:szCs w:val="22"/>
          <w:shd w:val="clear" w:color="auto" w:fill="FFFFFF"/>
          <w:lang w:val="en-US"/>
        </w:rPr>
        <w:t xml:space="preserve"> of the sources generally allows us to apprehend. This testimony, which invites us to think about the historical evolution of a central ritual in the functioning of Roman republican institutions, will be compared with other contemporary sources where military auspices are discussed, not only those of generals in the field, but also those of magistrates presiding over the </w:t>
      </w:r>
      <w:r w:rsidRPr="005322B2">
        <w:rPr>
          <w:rStyle w:val="apple-style-span"/>
          <w:rFonts w:cs="Times New Roman"/>
          <w:i/>
          <w:color w:val="000000" w:themeColor="text1"/>
          <w:sz w:val="22"/>
          <w:szCs w:val="22"/>
          <w:shd w:val="clear" w:color="auto" w:fill="FFFFFF"/>
          <w:lang w:val="en-US"/>
        </w:rPr>
        <w:t xml:space="preserve">comitia </w:t>
      </w:r>
      <w:proofErr w:type="spellStart"/>
      <w:r w:rsidRPr="005322B2">
        <w:rPr>
          <w:rStyle w:val="apple-style-span"/>
          <w:rFonts w:cs="Times New Roman"/>
          <w:i/>
          <w:color w:val="000000" w:themeColor="text1"/>
          <w:sz w:val="22"/>
          <w:szCs w:val="22"/>
          <w:shd w:val="clear" w:color="auto" w:fill="FFFFFF"/>
          <w:lang w:val="en-US"/>
        </w:rPr>
        <w:t>centuriata</w:t>
      </w:r>
      <w:proofErr w:type="spellEnd"/>
      <w:r w:rsidRPr="005322B2">
        <w:rPr>
          <w:rStyle w:val="apple-style-span"/>
          <w:rFonts w:cs="Times New Roman"/>
          <w:color w:val="000000" w:themeColor="text1"/>
          <w:sz w:val="22"/>
          <w:szCs w:val="22"/>
          <w:shd w:val="clear" w:color="auto" w:fill="FFFFFF"/>
          <w:lang w:val="en-US"/>
        </w:rPr>
        <w:t xml:space="preserve">, conceived by the Romans as the </w:t>
      </w:r>
      <w:proofErr w:type="spellStart"/>
      <w:r w:rsidRPr="005322B2">
        <w:rPr>
          <w:rStyle w:val="apple-style-span"/>
          <w:rFonts w:cs="Times New Roman"/>
          <w:i/>
          <w:color w:val="000000" w:themeColor="text1"/>
          <w:sz w:val="22"/>
          <w:szCs w:val="22"/>
          <w:shd w:val="clear" w:color="auto" w:fill="FFFFFF"/>
          <w:lang w:val="en-US"/>
        </w:rPr>
        <w:t>exercitus</w:t>
      </w:r>
      <w:proofErr w:type="spellEnd"/>
      <w:r w:rsidRPr="005322B2">
        <w:rPr>
          <w:rStyle w:val="apple-style-span"/>
          <w:rFonts w:cs="Times New Roman"/>
          <w:i/>
          <w:color w:val="000000" w:themeColor="text1"/>
          <w:sz w:val="22"/>
          <w:szCs w:val="22"/>
          <w:shd w:val="clear" w:color="auto" w:fill="FFFFFF"/>
          <w:lang w:val="en-US"/>
        </w:rPr>
        <w:t xml:space="preserve"> </w:t>
      </w:r>
      <w:proofErr w:type="spellStart"/>
      <w:r w:rsidRPr="005322B2">
        <w:rPr>
          <w:rStyle w:val="apple-style-span"/>
          <w:rFonts w:cs="Times New Roman"/>
          <w:i/>
          <w:color w:val="000000" w:themeColor="text1"/>
          <w:sz w:val="22"/>
          <w:szCs w:val="22"/>
          <w:shd w:val="clear" w:color="auto" w:fill="FFFFFF"/>
          <w:lang w:val="en-US"/>
        </w:rPr>
        <w:t>urbanus</w:t>
      </w:r>
      <w:proofErr w:type="spellEnd"/>
      <w:r w:rsidRPr="005322B2">
        <w:rPr>
          <w:rStyle w:val="apple-style-span"/>
          <w:rFonts w:cs="Times New Roman"/>
          <w:color w:val="000000" w:themeColor="text1"/>
          <w:sz w:val="22"/>
          <w:szCs w:val="22"/>
          <w:shd w:val="clear" w:color="auto" w:fill="FFFFFF"/>
          <w:lang w:val="en-US"/>
        </w:rPr>
        <w:t xml:space="preserve">. The in-depth analysis of the episode of the defective auspices of Tiberius Gracchus, the consul of 163 BC, mentioned several times, among others, by Cicero, will show that the boundary of the </w:t>
      </w:r>
      <w:proofErr w:type="spellStart"/>
      <w:r w:rsidRPr="005322B2">
        <w:rPr>
          <w:rStyle w:val="apple-style-span"/>
          <w:rFonts w:cs="Times New Roman"/>
          <w:i/>
          <w:color w:val="000000" w:themeColor="text1"/>
          <w:sz w:val="22"/>
          <w:szCs w:val="22"/>
          <w:shd w:val="clear" w:color="auto" w:fill="FFFFFF"/>
          <w:lang w:val="en-US"/>
        </w:rPr>
        <w:t>pomerium</w:t>
      </w:r>
      <w:proofErr w:type="spellEnd"/>
      <w:r w:rsidRPr="005322B2">
        <w:rPr>
          <w:rStyle w:val="apple-style-span"/>
          <w:rFonts w:cs="Times New Roman"/>
          <w:color w:val="000000" w:themeColor="text1"/>
          <w:sz w:val="22"/>
          <w:szCs w:val="22"/>
          <w:shd w:val="clear" w:color="auto" w:fill="FFFFFF"/>
          <w:lang w:val="en-US"/>
        </w:rPr>
        <w:t xml:space="preserve"> between </w:t>
      </w:r>
      <w:proofErr w:type="spellStart"/>
      <w:r w:rsidRPr="005322B2">
        <w:rPr>
          <w:rStyle w:val="apple-style-span"/>
          <w:rFonts w:cs="Times New Roman"/>
          <w:i/>
          <w:color w:val="000000" w:themeColor="text1"/>
          <w:sz w:val="22"/>
          <w:szCs w:val="22"/>
          <w:shd w:val="clear" w:color="auto" w:fill="FFFFFF"/>
          <w:lang w:val="en-US"/>
        </w:rPr>
        <w:t>auspicia</w:t>
      </w:r>
      <w:proofErr w:type="spellEnd"/>
      <w:r w:rsidRPr="005322B2">
        <w:rPr>
          <w:rStyle w:val="apple-style-span"/>
          <w:rFonts w:cs="Times New Roman"/>
          <w:i/>
          <w:color w:val="000000" w:themeColor="text1"/>
          <w:sz w:val="22"/>
          <w:szCs w:val="22"/>
          <w:shd w:val="clear" w:color="auto" w:fill="FFFFFF"/>
          <w:lang w:val="en-US"/>
        </w:rPr>
        <w:t xml:space="preserve"> </w:t>
      </w:r>
      <w:proofErr w:type="spellStart"/>
      <w:r w:rsidRPr="005322B2">
        <w:rPr>
          <w:rStyle w:val="apple-style-span"/>
          <w:rFonts w:cs="Times New Roman"/>
          <w:i/>
          <w:color w:val="000000" w:themeColor="text1"/>
          <w:sz w:val="22"/>
          <w:szCs w:val="22"/>
          <w:shd w:val="clear" w:color="auto" w:fill="FFFFFF"/>
          <w:lang w:val="en-US"/>
        </w:rPr>
        <w:t>urbana</w:t>
      </w:r>
      <w:proofErr w:type="spellEnd"/>
      <w:r w:rsidRPr="005322B2">
        <w:rPr>
          <w:rStyle w:val="apple-style-span"/>
          <w:rFonts w:cs="Times New Roman"/>
          <w:color w:val="000000" w:themeColor="text1"/>
          <w:sz w:val="22"/>
          <w:szCs w:val="22"/>
          <w:shd w:val="clear" w:color="auto" w:fill="FFFFFF"/>
          <w:lang w:val="en-US"/>
        </w:rPr>
        <w:t xml:space="preserve"> and </w:t>
      </w:r>
      <w:proofErr w:type="spellStart"/>
      <w:r w:rsidRPr="005322B2">
        <w:rPr>
          <w:rStyle w:val="apple-style-span"/>
          <w:rFonts w:cs="Times New Roman"/>
          <w:i/>
          <w:color w:val="000000" w:themeColor="text1"/>
          <w:sz w:val="22"/>
          <w:szCs w:val="22"/>
          <w:shd w:val="clear" w:color="auto" w:fill="FFFFFF"/>
          <w:lang w:val="en-US"/>
        </w:rPr>
        <w:t>auspicia</w:t>
      </w:r>
      <w:proofErr w:type="spellEnd"/>
      <w:r w:rsidRPr="005322B2">
        <w:rPr>
          <w:rStyle w:val="apple-style-span"/>
          <w:rFonts w:cs="Times New Roman"/>
          <w:i/>
          <w:color w:val="000000" w:themeColor="text1"/>
          <w:sz w:val="22"/>
          <w:szCs w:val="22"/>
          <w:shd w:val="clear" w:color="auto" w:fill="FFFFFF"/>
          <w:lang w:val="en-US"/>
        </w:rPr>
        <w:t xml:space="preserve"> </w:t>
      </w:r>
      <w:proofErr w:type="spellStart"/>
      <w:r w:rsidRPr="005322B2">
        <w:rPr>
          <w:rStyle w:val="apple-style-span"/>
          <w:rFonts w:cs="Times New Roman"/>
          <w:i/>
          <w:color w:val="000000" w:themeColor="text1"/>
          <w:sz w:val="22"/>
          <w:szCs w:val="22"/>
          <w:shd w:val="clear" w:color="auto" w:fill="FFFFFF"/>
          <w:lang w:val="en-US"/>
        </w:rPr>
        <w:t>militaria</w:t>
      </w:r>
      <w:proofErr w:type="spellEnd"/>
      <w:r w:rsidRPr="005322B2">
        <w:rPr>
          <w:rStyle w:val="apple-style-span"/>
          <w:rFonts w:cs="Times New Roman"/>
          <w:color w:val="000000" w:themeColor="text1"/>
          <w:sz w:val="22"/>
          <w:szCs w:val="22"/>
          <w:shd w:val="clear" w:color="auto" w:fill="FFFFFF"/>
          <w:lang w:val="en-US"/>
        </w:rPr>
        <w:t xml:space="preserve"> did not exactly overlap with the distinction between </w:t>
      </w:r>
      <w:r w:rsidRPr="005322B2">
        <w:rPr>
          <w:rStyle w:val="apple-style-span"/>
          <w:rFonts w:cs="Times New Roman"/>
          <w:i/>
          <w:color w:val="000000" w:themeColor="text1"/>
          <w:sz w:val="22"/>
          <w:szCs w:val="22"/>
          <w:shd w:val="clear" w:color="auto" w:fill="FFFFFF"/>
          <w:lang w:val="en-US"/>
        </w:rPr>
        <w:t xml:space="preserve">imperium </w:t>
      </w:r>
      <w:proofErr w:type="spellStart"/>
      <w:r w:rsidRPr="005322B2">
        <w:rPr>
          <w:rStyle w:val="apple-style-span"/>
          <w:rFonts w:cs="Times New Roman"/>
          <w:i/>
          <w:color w:val="000000" w:themeColor="text1"/>
          <w:sz w:val="22"/>
          <w:szCs w:val="22"/>
          <w:shd w:val="clear" w:color="auto" w:fill="FFFFFF"/>
          <w:lang w:val="en-US"/>
        </w:rPr>
        <w:t>domi</w:t>
      </w:r>
      <w:proofErr w:type="spellEnd"/>
      <w:r w:rsidRPr="005322B2">
        <w:rPr>
          <w:rStyle w:val="apple-style-span"/>
          <w:rFonts w:cs="Times New Roman"/>
          <w:color w:val="000000" w:themeColor="text1"/>
          <w:sz w:val="22"/>
          <w:szCs w:val="22"/>
          <w:shd w:val="clear" w:color="auto" w:fill="FFFFFF"/>
          <w:lang w:val="en-US"/>
        </w:rPr>
        <w:t xml:space="preserve"> and </w:t>
      </w:r>
      <w:r w:rsidRPr="005322B2">
        <w:rPr>
          <w:rStyle w:val="apple-style-span"/>
          <w:rFonts w:cs="Times New Roman"/>
          <w:i/>
          <w:color w:val="000000" w:themeColor="text1"/>
          <w:sz w:val="22"/>
          <w:szCs w:val="22"/>
          <w:shd w:val="clear" w:color="auto" w:fill="FFFFFF"/>
          <w:lang w:val="en-US"/>
        </w:rPr>
        <w:t xml:space="preserve">imperium </w:t>
      </w:r>
      <w:proofErr w:type="spellStart"/>
      <w:r w:rsidRPr="005322B2">
        <w:rPr>
          <w:rStyle w:val="apple-style-span"/>
          <w:rFonts w:cs="Times New Roman"/>
          <w:i/>
          <w:color w:val="000000" w:themeColor="text1"/>
          <w:sz w:val="22"/>
          <w:szCs w:val="22"/>
          <w:shd w:val="clear" w:color="auto" w:fill="FFFFFF"/>
          <w:lang w:val="en-US"/>
        </w:rPr>
        <w:t>militiae</w:t>
      </w:r>
      <w:proofErr w:type="spellEnd"/>
      <w:r w:rsidRPr="005322B2">
        <w:rPr>
          <w:rStyle w:val="apple-style-span"/>
          <w:rFonts w:cs="Times New Roman"/>
          <w:color w:val="000000" w:themeColor="text1"/>
          <w:sz w:val="22"/>
          <w:szCs w:val="22"/>
          <w:shd w:val="clear" w:color="auto" w:fill="FFFFFF"/>
          <w:lang w:val="en-US"/>
        </w:rPr>
        <w:t>, the latter distinction being based rather on the duality between the magistrate’s auspices for coming into office and his departure auspices for war or for a province. This difference between the two ritual and legal pairs “auspices for coming into office/departure auspices” and “</w:t>
      </w:r>
      <w:proofErr w:type="spellStart"/>
      <w:r w:rsidRPr="005322B2">
        <w:rPr>
          <w:rStyle w:val="apple-style-span"/>
          <w:rFonts w:cs="Times New Roman"/>
          <w:i/>
          <w:color w:val="000000" w:themeColor="text1"/>
          <w:sz w:val="22"/>
          <w:szCs w:val="22"/>
          <w:shd w:val="clear" w:color="auto" w:fill="FFFFFF"/>
          <w:lang w:val="en-US"/>
        </w:rPr>
        <w:t>auspicia</w:t>
      </w:r>
      <w:proofErr w:type="spellEnd"/>
      <w:r w:rsidRPr="005322B2">
        <w:rPr>
          <w:rStyle w:val="apple-style-span"/>
          <w:rFonts w:cs="Times New Roman"/>
          <w:i/>
          <w:color w:val="000000" w:themeColor="text1"/>
          <w:sz w:val="22"/>
          <w:szCs w:val="22"/>
          <w:shd w:val="clear" w:color="auto" w:fill="FFFFFF"/>
          <w:lang w:val="en-US"/>
        </w:rPr>
        <w:t xml:space="preserve"> </w:t>
      </w:r>
      <w:proofErr w:type="spellStart"/>
      <w:r w:rsidRPr="005322B2">
        <w:rPr>
          <w:rStyle w:val="apple-style-span"/>
          <w:rFonts w:cs="Times New Roman"/>
          <w:i/>
          <w:color w:val="000000" w:themeColor="text1"/>
          <w:sz w:val="22"/>
          <w:szCs w:val="22"/>
          <w:shd w:val="clear" w:color="auto" w:fill="FFFFFF"/>
          <w:lang w:val="en-US"/>
        </w:rPr>
        <w:t>urbana</w:t>
      </w:r>
      <w:proofErr w:type="spellEnd"/>
      <w:r w:rsidRPr="005322B2">
        <w:rPr>
          <w:rStyle w:val="apple-style-span"/>
          <w:rFonts w:cs="Times New Roman"/>
          <w:i/>
          <w:color w:val="000000" w:themeColor="text1"/>
          <w:sz w:val="22"/>
          <w:szCs w:val="22"/>
          <w:shd w:val="clear" w:color="auto" w:fill="FFFFFF"/>
          <w:lang w:val="en-US"/>
        </w:rPr>
        <w:t>/</w:t>
      </w:r>
      <w:proofErr w:type="spellStart"/>
      <w:r w:rsidRPr="005322B2">
        <w:rPr>
          <w:rStyle w:val="apple-style-span"/>
          <w:rFonts w:cs="Times New Roman"/>
          <w:i/>
          <w:color w:val="000000" w:themeColor="text1"/>
          <w:sz w:val="22"/>
          <w:szCs w:val="22"/>
          <w:shd w:val="clear" w:color="auto" w:fill="FFFFFF"/>
          <w:lang w:val="en-US"/>
        </w:rPr>
        <w:t>auspicia</w:t>
      </w:r>
      <w:proofErr w:type="spellEnd"/>
      <w:r w:rsidRPr="005322B2">
        <w:rPr>
          <w:rStyle w:val="apple-style-span"/>
          <w:rFonts w:cs="Times New Roman"/>
          <w:i/>
          <w:color w:val="000000" w:themeColor="text1"/>
          <w:sz w:val="22"/>
          <w:szCs w:val="22"/>
          <w:shd w:val="clear" w:color="auto" w:fill="FFFFFF"/>
          <w:lang w:val="en-US"/>
        </w:rPr>
        <w:t xml:space="preserve"> </w:t>
      </w:r>
      <w:proofErr w:type="spellStart"/>
      <w:r w:rsidRPr="005322B2">
        <w:rPr>
          <w:rStyle w:val="apple-style-span"/>
          <w:rFonts w:cs="Times New Roman"/>
          <w:i/>
          <w:color w:val="000000" w:themeColor="text1"/>
          <w:sz w:val="22"/>
          <w:szCs w:val="22"/>
          <w:shd w:val="clear" w:color="auto" w:fill="FFFFFF"/>
          <w:lang w:val="en-US"/>
        </w:rPr>
        <w:t>militaria</w:t>
      </w:r>
      <w:proofErr w:type="spellEnd"/>
      <w:r w:rsidRPr="005322B2">
        <w:rPr>
          <w:rStyle w:val="apple-style-span"/>
          <w:rFonts w:cs="Times New Roman"/>
          <w:color w:val="000000" w:themeColor="text1"/>
          <w:sz w:val="22"/>
          <w:szCs w:val="22"/>
          <w:shd w:val="clear" w:color="auto" w:fill="FFFFFF"/>
          <w:lang w:val="en-US"/>
        </w:rPr>
        <w:t>” will then make it possible to highlight the distinction between the magistrate’s investing auspices</w:t>
      </w:r>
      <w:r w:rsidRPr="005322B2">
        <w:rPr>
          <w:rStyle w:val="apple-style-span"/>
          <w:rFonts w:cs="Times New Roman"/>
          <w:b/>
          <w:color w:val="000000" w:themeColor="text1"/>
          <w:sz w:val="22"/>
          <w:szCs w:val="22"/>
          <w:shd w:val="clear" w:color="auto" w:fill="FFFFFF"/>
          <w:lang w:val="en-US"/>
        </w:rPr>
        <w:t xml:space="preserve"> (</w:t>
      </w:r>
      <w:proofErr w:type="spellStart"/>
      <w:r w:rsidRPr="005322B2">
        <w:rPr>
          <w:rStyle w:val="apple-style-span"/>
          <w:rFonts w:cs="Times New Roman"/>
          <w:color w:val="000000" w:themeColor="text1"/>
          <w:sz w:val="22"/>
          <w:szCs w:val="22"/>
          <w:shd w:val="clear" w:color="auto" w:fill="FFFFFF"/>
          <w:lang w:val="en-US"/>
        </w:rPr>
        <w:t>auspices</w:t>
      </w:r>
      <w:proofErr w:type="spellEnd"/>
      <w:r w:rsidRPr="005322B2">
        <w:rPr>
          <w:rStyle w:val="apple-style-span"/>
          <w:rFonts w:cs="Times New Roman"/>
          <w:color w:val="000000" w:themeColor="text1"/>
          <w:sz w:val="22"/>
          <w:szCs w:val="22"/>
          <w:shd w:val="clear" w:color="auto" w:fill="FFFFFF"/>
          <w:lang w:val="en-US"/>
        </w:rPr>
        <w:t xml:space="preserve"> for coming into office and departure auspices) and the auspices that the general still had to take before each new battle, and even originally, if we follow Cicero, at each river crossing. In this way, we hope to reveal the evolution of the relations between the </w:t>
      </w:r>
      <w:r w:rsidRPr="005322B2">
        <w:rPr>
          <w:rStyle w:val="apple-style-span"/>
          <w:rFonts w:cs="Times New Roman"/>
          <w:i/>
          <w:color w:val="000000" w:themeColor="text1"/>
          <w:sz w:val="22"/>
          <w:szCs w:val="22"/>
          <w:shd w:val="clear" w:color="auto" w:fill="FFFFFF"/>
          <w:lang w:val="en-US"/>
        </w:rPr>
        <w:t xml:space="preserve">imperium </w:t>
      </w:r>
      <w:proofErr w:type="spellStart"/>
      <w:r w:rsidRPr="005322B2">
        <w:rPr>
          <w:rStyle w:val="apple-style-span"/>
          <w:rFonts w:cs="Times New Roman"/>
          <w:i/>
          <w:color w:val="000000" w:themeColor="text1"/>
          <w:sz w:val="22"/>
          <w:szCs w:val="22"/>
          <w:shd w:val="clear" w:color="auto" w:fill="FFFFFF"/>
          <w:lang w:val="en-US"/>
        </w:rPr>
        <w:t>militiae</w:t>
      </w:r>
      <w:proofErr w:type="spellEnd"/>
      <w:r w:rsidRPr="005322B2">
        <w:rPr>
          <w:rStyle w:val="apple-style-span"/>
          <w:rFonts w:cs="Times New Roman"/>
          <w:color w:val="000000" w:themeColor="text1"/>
          <w:sz w:val="22"/>
          <w:szCs w:val="22"/>
          <w:shd w:val="clear" w:color="auto" w:fill="FFFFFF"/>
          <w:lang w:val="en-US"/>
        </w:rPr>
        <w:t xml:space="preserve"> and the auspices of the Roman generals in the last two centuries of the Republic, and to emphasize the consequences of this evolution on the institutional balance between </w:t>
      </w:r>
      <w:proofErr w:type="spellStart"/>
      <w:r w:rsidRPr="005322B2">
        <w:rPr>
          <w:rStyle w:val="apple-style-span"/>
          <w:rFonts w:cs="Times New Roman"/>
          <w:i/>
          <w:color w:val="000000" w:themeColor="text1"/>
          <w:sz w:val="22"/>
          <w:szCs w:val="22"/>
          <w:shd w:val="clear" w:color="auto" w:fill="FFFFFF"/>
          <w:lang w:val="en-US"/>
        </w:rPr>
        <w:t>potestas</w:t>
      </w:r>
      <w:proofErr w:type="spellEnd"/>
      <w:r w:rsidRPr="005322B2">
        <w:rPr>
          <w:rStyle w:val="apple-style-span"/>
          <w:rFonts w:cs="Times New Roman"/>
          <w:color w:val="000000" w:themeColor="text1"/>
          <w:sz w:val="22"/>
          <w:szCs w:val="22"/>
          <w:shd w:val="clear" w:color="auto" w:fill="FFFFFF"/>
          <w:lang w:val="en-US"/>
        </w:rPr>
        <w:t xml:space="preserve"> and </w:t>
      </w:r>
      <w:proofErr w:type="spellStart"/>
      <w:r w:rsidRPr="005322B2">
        <w:rPr>
          <w:rStyle w:val="apple-style-span"/>
          <w:rFonts w:cs="Times New Roman"/>
          <w:i/>
          <w:color w:val="000000" w:themeColor="text1"/>
          <w:sz w:val="22"/>
          <w:szCs w:val="22"/>
          <w:shd w:val="clear" w:color="auto" w:fill="FFFFFF"/>
          <w:lang w:val="en-US"/>
        </w:rPr>
        <w:t>auctoritas</w:t>
      </w:r>
      <w:proofErr w:type="spellEnd"/>
      <w:r w:rsidRPr="005322B2">
        <w:rPr>
          <w:rStyle w:val="apple-style-span"/>
          <w:rFonts w:cs="Times New Roman"/>
          <w:color w:val="000000" w:themeColor="text1"/>
          <w:sz w:val="22"/>
          <w:szCs w:val="22"/>
          <w:shd w:val="clear" w:color="auto" w:fill="FFFFFF"/>
          <w:lang w:val="en-US"/>
        </w:rPr>
        <w:t>, that is to say the ideological basis guaranteeing the aristocratic nature of the regime.</w:t>
      </w:r>
    </w:p>
    <w:p w14:paraId="597467CC" w14:textId="77777777" w:rsidR="00146BDD" w:rsidRPr="005322B2" w:rsidRDefault="00146BDD" w:rsidP="00146BDD">
      <w:pPr>
        <w:rPr>
          <w:rFonts w:cs="Times New Roman"/>
          <w:color w:val="000000" w:themeColor="text1"/>
          <w:sz w:val="22"/>
          <w:szCs w:val="22"/>
        </w:rPr>
      </w:pPr>
    </w:p>
    <w:p w14:paraId="2EC7D98B" w14:textId="77777777" w:rsidR="00720014" w:rsidRPr="005322B2" w:rsidRDefault="00720014" w:rsidP="00720014">
      <w:pPr>
        <w:pStyle w:val="Default"/>
        <w:rPr>
          <w:rFonts w:asciiTheme="minorHAnsi" w:hAnsiTheme="minorHAnsi" w:cs="Times New Roman"/>
          <w:color w:val="000000" w:themeColor="text1"/>
          <w:sz w:val="22"/>
          <w:szCs w:val="22"/>
        </w:rPr>
      </w:pPr>
    </w:p>
    <w:p w14:paraId="6CEBF931" w14:textId="77777777" w:rsidR="00720014" w:rsidRPr="005322B2" w:rsidRDefault="00720014" w:rsidP="00720014">
      <w:pPr>
        <w:rPr>
          <w:rFonts w:cs="Times New Roman"/>
          <w:b/>
          <w:color w:val="000000" w:themeColor="text1"/>
        </w:rPr>
      </w:pPr>
      <w:r w:rsidRPr="005322B2">
        <w:rPr>
          <w:rFonts w:cs="Times New Roman"/>
          <w:b/>
          <w:color w:val="000000" w:themeColor="text1"/>
        </w:rPr>
        <w:t>Jaakko BJÖRKLUND</w:t>
      </w:r>
    </w:p>
    <w:p w14:paraId="31396DDE" w14:textId="33C3B3AE" w:rsidR="00720014" w:rsidRPr="005322B2" w:rsidRDefault="00720014" w:rsidP="00720014">
      <w:pPr>
        <w:rPr>
          <w:rFonts w:cs="Times New Roman"/>
          <w:color w:val="000000" w:themeColor="text1"/>
        </w:rPr>
      </w:pPr>
      <w:r w:rsidRPr="005322B2">
        <w:rPr>
          <w:rFonts w:cs="Times New Roman"/>
          <w:color w:val="000000" w:themeColor="text1"/>
        </w:rPr>
        <w:t>PhD candidate, Department of Philosophy, History, Culture and Art Studies, University of Helsinki</w:t>
      </w:r>
    </w:p>
    <w:p w14:paraId="1B77FBED" w14:textId="77777777" w:rsidR="007F2639" w:rsidRPr="005322B2" w:rsidRDefault="007F2639" w:rsidP="00720014">
      <w:pPr>
        <w:rPr>
          <w:rFonts w:cs="Times New Roman"/>
          <w:color w:val="000000" w:themeColor="text1"/>
          <w:sz w:val="22"/>
          <w:szCs w:val="22"/>
        </w:rPr>
      </w:pPr>
    </w:p>
    <w:p w14:paraId="4E13030D" w14:textId="77777777" w:rsidR="00CB658B" w:rsidRPr="005322B2" w:rsidRDefault="00CB658B" w:rsidP="00CB658B">
      <w:pPr>
        <w:rPr>
          <w:rFonts w:eastAsia="Times New Roman" w:cs="Times New Roman"/>
          <w:b/>
          <w:i/>
          <w:color w:val="000000" w:themeColor="text1"/>
          <w:sz w:val="22"/>
          <w:szCs w:val="22"/>
          <w:lang w:eastAsia="en-GB"/>
        </w:rPr>
      </w:pPr>
      <w:r w:rsidRPr="005322B2">
        <w:rPr>
          <w:rFonts w:eastAsia="Times New Roman" w:cs="Times New Roman"/>
          <w:b/>
          <w:i/>
          <w:iCs/>
          <w:color w:val="000000" w:themeColor="text1"/>
          <w:sz w:val="22"/>
          <w:szCs w:val="22"/>
          <w:shd w:val="clear" w:color="auto" w:fill="FFFFFF"/>
          <w:lang w:val="en-US"/>
        </w:rPr>
        <w:t>Huguenots in the Baltics: religion, identity and service of French mercenaries in the Swedish army 1605 – 1614</w:t>
      </w:r>
    </w:p>
    <w:p w14:paraId="644647E0" w14:textId="0930A27B" w:rsidR="007F2639" w:rsidRPr="005322B2" w:rsidRDefault="00CB658B" w:rsidP="00CB658B">
      <w:pPr>
        <w:pStyle w:val="Default"/>
        <w:rPr>
          <w:rFonts w:asciiTheme="minorHAnsi" w:hAnsiTheme="minorHAnsi" w:cs="Times New Roman"/>
          <w:color w:val="000000" w:themeColor="text1"/>
          <w:sz w:val="22"/>
          <w:szCs w:val="22"/>
        </w:rPr>
      </w:pPr>
      <w:r w:rsidRPr="005322B2">
        <w:rPr>
          <w:rFonts w:asciiTheme="minorHAnsi" w:hAnsiTheme="minorHAnsi" w:cs="Times New Roman"/>
          <w:color w:val="000000" w:themeColor="text1"/>
          <w:sz w:val="22"/>
          <w:szCs w:val="22"/>
        </w:rPr>
        <w:tab/>
      </w:r>
      <w:r w:rsidR="007F2639" w:rsidRPr="005322B2">
        <w:rPr>
          <w:rFonts w:asciiTheme="minorHAnsi" w:hAnsiTheme="minorHAnsi" w:cs="Times New Roman"/>
          <w:color w:val="000000" w:themeColor="text1"/>
          <w:sz w:val="22"/>
          <w:szCs w:val="22"/>
        </w:rPr>
        <w:t xml:space="preserve">From 1560 to 1629, Sweden was almost continuously at war in the Baltics against either Poland-Lithuania, Russia, or both. The conflict was essentially economic and political: control of Baltic Sea trade routes and struggle over the power vacuum left by the collapse of the Teutonic order. However, around the turn of the century, confessional strife became an intensifying factor. Duke Charles of </w:t>
      </w:r>
      <w:proofErr w:type="spellStart"/>
      <w:r w:rsidR="007F2639" w:rsidRPr="005322B2">
        <w:rPr>
          <w:rFonts w:asciiTheme="minorHAnsi" w:hAnsiTheme="minorHAnsi" w:cs="Times New Roman"/>
          <w:color w:val="000000" w:themeColor="text1"/>
          <w:sz w:val="22"/>
          <w:szCs w:val="22"/>
        </w:rPr>
        <w:t>Södermanland</w:t>
      </w:r>
      <w:proofErr w:type="spellEnd"/>
      <w:r w:rsidR="007F2639" w:rsidRPr="005322B2">
        <w:rPr>
          <w:rFonts w:asciiTheme="minorHAnsi" w:hAnsiTheme="minorHAnsi" w:cs="Times New Roman"/>
          <w:color w:val="000000" w:themeColor="text1"/>
          <w:sz w:val="22"/>
          <w:szCs w:val="22"/>
        </w:rPr>
        <w:t xml:space="preserve"> used </w:t>
      </w:r>
      <w:proofErr w:type="spellStart"/>
      <w:r w:rsidR="007F2639" w:rsidRPr="005322B2">
        <w:rPr>
          <w:rFonts w:asciiTheme="minorHAnsi" w:hAnsiTheme="minorHAnsi" w:cs="Times New Roman"/>
          <w:color w:val="000000" w:themeColor="text1"/>
          <w:sz w:val="22"/>
          <w:szCs w:val="22"/>
        </w:rPr>
        <w:t>anti-catholic</w:t>
      </w:r>
      <w:proofErr w:type="spellEnd"/>
      <w:r w:rsidR="007F2639" w:rsidRPr="005322B2">
        <w:rPr>
          <w:rFonts w:asciiTheme="minorHAnsi" w:hAnsiTheme="minorHAnsi" w:cs="Times New Roman"/>
          <w:color w:val="000000" w:themeColor="text1"/>
          <w:sz w:val="22"/>
          <w:szCs w:val="22"/>
        </w:rPr>
        <w:t xml:space="preserve"> sentiment to depose his niece Sigismund I (also Sigismund III of Poland-Lithuania), and crown himself king Charles IX of Sweden. The war moved from Sweden to Livonia where, after some initial success, the Swedish army was virtually annihilated in 1605 at the battle of </w:t>
      </w:r>
      <w:proofErr w:type="spellStart"/>
      <w:r w:rsidR="007F2639" w:rsidRPr="005322B2">
        <w:rPr>
          <w:rFonts w:asciiTheme="minorHAnsi" w:hAnsiTheme="minorHAnsi" w:cs="Times New Roman"/>
          <w:color w:val="000000" w:themeColor="text1"/>
          <w:sz w:val="22"/>
          <w:szCs w:val="22"/>
        </w:rPr>
        <w:t>Kirkholm</w:t>
      </w:r>
      <w:proofErr w:type="spellEnd"/>
      <w:r w:rsidR="007F2639" w:rsidRPr="005322B2">
        <w:rPr>
          <w:rFonts w:asciiTheme="minorHAnsi" w:hAnsiTheme="minorHAnsi" w:cs="Times New Roman"/>
          <w:color w:val="000000" w:themeColor="text1"/>
          <w:sz w:val="22"/>
          <w:szCs w:val="22"/>
        </w:rPr>
        <w:t xml:space="preserve">. </w:t>
      </w:r>
    </w:p>
    <w:p w14:paraId="774043D9" w14:textId="48D10316" w:rsidR="007F2639" w:rsidRPr="005322B2" w:rsidRDefault="007F2639" w:rsidP="007F2639">
      <w:pPr>
        <w:pStyle w:val="Default"/>
        <w:rPr>
          <w:rFonts w:asciiTheme="minorHAnsi" w:hAnsiTheme="minorHAnsi" w:cs="Times New Roman"/>
          <w:color w:val="000000" w:themeColor="text1"/>
          <w:sz w:val="22"/>
          <w:szCs w:val="22"/>
        </w:rPr>
      </w:pPr>
      <w:r w:rsidRPr="005322B2">
        <w:rPr>
          <w:rFonts w:asciiTheme="minorHAnsi" w:hAnsiTheme="minorHAnsi" w:cs="Times New Roman"/>
          <w:color w:val="000000" w:themeColor="text1"/>
          <w:sz w:val="22"/>
          <w:szCs w:val="22"/>
        </w:rPr>
        <w:t xml:space="preserve">In the wake of that disaster, Sweden became increasingly dependent on foreign support and troops. The </w:t>
      </w:r>
      <w:proofErr w:type="spellStart"/>
      <w:r w:rsidRPr="005322B2">
        <w:rPr>
          <w:rFonts w:asciiTheme="minorHAnsi" w:hAnsiTheme="minorHAnsi" w:cs="Times New Roman"/>
          <w:color w:val="000000" w:themeColor="text1"/>
          <w:sz w:val="22"/>
          <w:szCs w:val="22"/>
        </w:rPr>
        <w:t>anti-catholic</w:t>
      </w:r>
      <w:proofErr w:type="spellEnd"/>
      <w:r w:rsidRPr="005322B2">
        <w:rPr>
          <w:rFonts w:asciiTheme="minorHAnsi" w:hAnsiTheme="minorHAnsi" w:cs="Times New Roman"/>
          <w:color w:val="000000" w:themeColor="text1"/>
          <w:sz w:val="22"/>
          <w:szCs w:val="22"/>
        </w:rPr>
        <w:t xml:space="preserve"> cause was harnessed in full to legitimize the war in the eyes of protestant potentates. The catholic enemy was demonized and the protestant identity of the troops emphasized to enforce the juxtaposition of “us” versus “them”. Abroad, protestant networks were accessed to find military enterprisers willing to recruit mercenaries for service in the Baltics. Many answered the call, and by 1610, perhaps some 12.000 – 15.000 foreigners entered Swedish service. Most were protestants, recruited primarily from the British Isles (Scots in particular), in northern Germany, and amongst French Huguenots. </w:t>
      </w:r>
    </w:p>
    <w:p w14:paraId="65086C0B" w14:textId="32B4453D" w:rsidR="007F2639" w:rsidRPr="005322B2" w:rsidRDefault="007F2639" w:rsidP="007F2639">
      <w:pPr>
        <w:rPr>
          <w:rFonts w:cs="Times New Roman"/>
          <w:color w:val="000000" w:themeColor="text1"/>
          <w:sz w:val="22"/>
          <w:szCs w:val="22"/>
        </w:rPr>
      </w:pPr>
      <w:r w:rsidRPr="005322B2">
        <w:rPr>
          <w:rFonts w:cs="Times New Roman"/>
          <w:color w:val="000000" w:themeColor="text1"/>
          <w:sz w:val="22"/>
          <w:szCs w:val="22"/>
        </w:rPr>
        <w:t>Focusing mainly on the Huguenot troops, I address the question of how religious identity was used to recruit the mercenaries, and to what degree we can perceive religion as a motive for foreign troops to contract to serve in the Swedish army. Furthermore, I explore the ways in which religious identity espoused itself within and between different detachments of the Swedish army and whether we can perceive any influence this might have had on their conduct during the war.</w:t>
      </w:r>
    </w:p>
    <w:p w14:paraId="23B16631" w14:textId="77777777" w:rsidR="007F2639" w:rsidRDefault="007F2639" w:rsidP="007F2639">
      <w:pPr>
        <w:rPr>
          <w:rFonts w:cs="Times New Roman"/>
          <w:color w:val="000000" w:themeColor="text1"/>
          <w:sz w:val="22"/>
          <w:szCs w:val="22"/>
        </w:rPr>
      </w:pPr>
    </w:p>
    <w:p w14:paraId="1B2618D6" w14:textId="77777777" w:rsidR="009061C6" w:rsidRPr="005322B2" w:rsidRDefault="009061C6" w:rsidP="007F2639">
      <w:pPr>
        <w:rPr>
          <w:rFonts w:cs="Times New Roman"/>
          <w:color w:val="000000" w:themeColor="text1"/>
          <w:sz w:val="22"/>
          <w:szCs w:val="22"/>
        </w:rPr>
      </w:pPr>
    </w:p>
    <w:p w14:paraId="67AA3D3D" w14:textId="63F84CD6" w:rsidR="007F2639" w:rsidRPr="005322B2" w:rsidRDefault="007F2639" w:rsidP="007F2639">
      <w:pPr>
        <w:rPr>
          <w:rFonts w:cs="Times New Roman"/>
          <w:b/>
          <w:color w:val="000000" w:themeColor="text1"/>
        </w:rPr>
      </w:pPr>
      <w:proofErr w:type="spellStart"/>
      <w:r w:rsidRPr="005322B2">
        <w:rPr>
          <w:rFonts w:cs="Times New Roman"/>
          <w:b/>
          <w:color w:val="000000" w:themeColor="text1"/>
        </w:rPr>
        <w:t>Dr.</w:t>
      </w:r>
      <w:proofErr w:type="spellEnd"/>
      <w:r w:rsidRPr="005322B2">
        <w:rPr>
          <w:rFonts w:cs="Times New Roman"/>
          <w:b/>
          <w:color w:val="000000" w:themeColor="text1"/>
        </w:rPr>
        <w:t xml:space="preserve"> </w:t>
      </w:r>
      <w:proofErr w:type="spellStart"/>
      <w:r w:rsidRPr="005322B2">
        <w:rPr>
          <w:rFonts w:cs="Times New Roman"/>
          <w:b/>
          <w:color w:val="000000" w:themeColor="text1"/>
        </w:rPr>
        <w:t>Nunzia</w:t>
      </w:r>
      <w:proofErr w:type="spellEnd"/>
      <w:r w:rsidRPr="005322B2">
        <w:rPr>
          <w:rFonts w:cs="Times New Roman"/>
          <w:b/>
          <w:color w:val="000000" w:themeColor="text1"/>
        </w:rPr>
        <w:t xml:space="preserve"> CIANO</w:t>
      </w:r>
    </w:p>
    <w:p w14:paraId="4FC8C347" w14:textId="0581F049" w:rsidR="007F2639" w:rsidRPr="005322B2" w:rsidRDefault="007F2639" w:rsidP="007F2639">
      <w:pPr>
        <w:rPr>
          <w:rFonts w:cs="Times New Roman"/>
          <w:color w:val="000000" w:themeColor="text1"/>
        </w:rPr>
      </w:pPr>
      <w:proofErr w:type="spellStart"/>
      <w:r w:rsidRPr="005322B2">
        <w:rPr>
          <w:rFonts w:cs="Times New Roman"/>
          <w:color w:val="000000" w:themeColor="text1"/>
        </w:rPr>
        <w:t>Wissenschaftliche</w:t>
      </w:r>
      <w:proofErr w:type="spellEnd"/>
      <w:r w:rsidRPr="005322B2">
        <w:rPr>
          <w:rFonts w:cs="Times New Roman"/>
          <w:color w:val="000000" w:themeColor="text1"/>
        </w:rPr>
        <w:t xml:space="preserve"> </w:t>
      </w:r>
      <w:proofErr w:type="spellStart"/>
      <w:r w:rsidRPr="005322B2">
        <w:rPr>
          <w:rFonts w:cs="Times New Roman"/>
          <w:color w:val="000000" w:themeColor="text1"/>
        </w:rPr>
        <w:t>Mitarbeiterin</w:t>
      </w:r>
      <w:proofErr w:type="spellEnd"/>
      <w:r w:rsidRPr="005322B2">
        <w:rPr>
          <w:rFonts w:cs="Times New Roman"/>
          <w:color w:val="000000" w:themeColor="text1"/>
        </w:rPr>
        <w:t xml:space="preserve">, </w:t>
      </w:r>
      <w:proofErr w:type="spellStart"/>
      <w:r w:rsidRPr="005322B2">
        <w:rPr>
          <w:rFonts w:cs="Times New Roman"/>
          <w:color w:val="000000" w:themeColor="text1"/>
        </w:rPr>
        <w:t>Exzellenzcluster</w:t>
      </w:r>
      <w:proofErr w:type="spellEnd"/>
      <w:r w:rsidRPr="005322B2">
        <w:rPr>
          <w:rFonts w:cs="Times New Roman"/>
          <w:color w:val="000000" w:themeColor="text1"/>
        </w:rPr>
        <w:t xml:space="preserve"> “Religion und </w:t>
      </w:r>
      <w:proofErr w:type="spellStart"/>
      <w:r w:rsidRPr="005322B2">
        <w:rPr>
          <w:rFonts w:cs="Times New Roman"/>
          <w:color w:val="000000" w:themeColor="text1"/>
        </w:rPr>
        <w:t>Politik</w:t>
      </w:r>
      <w:proofErr w:type="spellEnd"/>
      <w:r w:rsidRPr="005322B2">
        <w:rPr>
          <w:rFonts w:cs="Times New Roman"/>
          <w:color w:val="000000" w:themeColor="text1"/>
        </w:rPr>
        <w:t xml:space="preserve"> in den </w:t>
      </w:r>
      <w:proofErr w:type="spellStart"/>
      <w:r w:rsidRPr="005322B2">
        <w:rPr>
          <w:rFonts w:cs="Times New Roman"/>
          <w:color w:val="000000" w:themeColor="text1"/>
        </w:rPr>
        <w:t>Kulturen</w:t>
      </w:r>
      <w:proofErr w:type="spellEnd"/>
      <w:r w:rsidRPr="005322B2">
        <w:rPr>
          <w:rFonts w:cs="Times New Roman"/>
          <w:color w:val="000000" w:themeColor="text1"/>
        </w:rPr>
        <w:t xml:space="preserve"> </w:t>
      </w:r>
      <w:proofErr w:type="gramStart"/>
      <w:r w:rsidRPr="005322B2">
        <w:rPr>
          <w:rFonts w:cs="Times New Roman"/>
          <w:color w:val="000000" w:themeColor="text1"/>
        </w:rPr>
        <w:t xml:space="preserve">der  </w:t>
      </w:r>
      <w:proofErr w:type="spellStart"/>
      <w:r w:rsidRPr="005322B2">
        <w:rPr>
          <w:rFonts w:cs="Times New Roman"/>
          <w:color w:val="000000" w:themeColor="text1"/>
        </w:rPr>
        <w:t>Vormoderne</w:t>
      </w:r>
      <w:proofErr w:type="spellEnd"/>
      <w:proofErr w:type="gramEnd"/>
      <w:r w:rsidRPr="005322B2">
        <w:rPr>
          <w:rFonts w:cs="Times New Roman"/>
          <w:color w:val="000000" w:themeColor="text1"/>
        </w:rPr>
        <w:t xml:space="preserve"> und der </w:t>
      </w:r>
      <w:proofErr w:type="spellStart"/>
      <w:r w:rsidRPr="005322B2">
        <w:rPr>
          <w:rFonts w:cs="Times New Roman"/>
          <w:color w:val="000000" w:themeColor="text1"/>
        </w:rPr>
        <w:t>Moderne</w:t>
      </w:r>
      <w:proofErr w:type="spellEnd"/>
      <w:r w:rsidR="00DC160E" w:rsidRPr="005322B2">
        <w:rPr>
          <w:rFonts w:cs="Times New Roman"/>
          <w:color w:val="000000" w:themeColor="text1"/>
        </w:rPr>
        <w:t>,</w:t>
      </w:r>
      <w:r w:rsidRPr="005322B2">
        <w:rPr>
          <w:rFonts w:cs="Times New Roman"/>
          <w:color w:val="000000" w:themeColor="text1"/>
        </w:rPr>
        <w:t>”</w:t>
      </w:r>
      <w:r w:rsidR="00DC160E" w:rsidRPr="005322B2">
        <w:rPr>
          <w:rFonts w:cs="Times New Roman"/>
          <w:color w:val="000000" w:themeColor="text1"/>
        </w:rPr>
        <w:t xml:space="preserve"> </w:t>
      </w:r>
      <w:proofErr w:type="spellStart"/>
      <w:r w:rsidRPr="005322B2">
        <w:rPr>
          <w:rFonts w:cs="Times New Roman"/>
          <w:color w:val="000000" w:themeColor="text1"/>
        </w:rPr>
        <w:t>Westfällische</w:t>
      </w:r>
      <w:proofErr w:type="spellEnd"/>
      <w:r w:rsidRPr="005322B2">
        <w:rPr>
          <w:rFonts w:cs="Times New Roman"/>
          <w:color w:val="000000" w:themeColor="text1"/>
        </w:rPr>
        <w:t xml:space="preserve"> Wilhelm-</w:t>
      </w:r>
      <w:proofErr w:type="spellStart"/>
      <w:r w:rsidRPr="005322B2">
        <w:rPr>
          <w:rFonts w:cs="Times New Roman"/>
          <w:color w:val="000000" w:themeColor="text1"/>
        </w:rPr>
        <w:t>Universität</w:t>
      </w:r>
      <w:proofErr w:type="spellEnd"/>
      <w:r w:rsidRPr="005322B2">
        <w:rPr>
          <w:rFonts w:cs="Times New Roman"/>
          <w:color w:val="000000" w:themeColor="text1"/>
        </w:rPr>
        <w:t xml:space="preserve"> </w:t>
      </w:r>
      <w:proofErr w:type="spellStart"/>
      <w:r w:rsidRPr="005322B2">
        <w:rPr>
          <w:rFonts w:cs="Times New Roman"/>
          <w:color w:val="000000" w:themeColor="text1"/>
        </w:rPr>
        <w:t>Münster</w:t>
      </w:r>
      <w:proofErr w:type="spellEnd"/>
      <w:r w:rsidRPr="005322B2">
        <w:rPr>
          <w:rFonts w:cs="Times New Roman"/>
          <w:color w:val="000000" w:themeColor="text1"/>
        </w:rPr>
        <w:t xml:space="preserve">, </w:t>
      </w:r>
      <w:proofErr w:type="spellStart"/>
      <w:r w:rsidRPr="005322B2">
        <w:rPr>
          <w:rFonts w:cs="Times New Roman"/>
          <w:color w:val="000000" w:themeColor="text1"/>
        </w:rPr>
        <w:t>Institut</w:t>
      </w:r>
      <w:proofErr w:type="spellEnd"/>
      <w:r w:rsidRPr="005322B2">
        <w:rPr>
          <w:rFonts w:cs="Times New Roman"/>
          <w:color w:val="000000" w:themeColor="text1"/>
        </w:rPr>
        <w:t xml:space="preserve"> </w:t>
      </w:r>
      <w:proofErr w:type="spellStart"/>
      <w:r w:rsidRPr="005322B2">
        <w:rPr>
          <w:rFonts w:cs="Times New Roman"/>
          <w:color w:val="000000" w:themeColor="text1"/>
        </w:rPr>
        <w:t>für</w:t>
      </w:r>
      <w:proofErr w:type="spellEnd"/>
      <w:r w:rsidRPr="005322B2">
        <w:rPr>
          <w:rFonts w:cs="Times New Roman"/>
          <w:color w:val="000000" w:themeColor="text1"/>
        </w:rPr>
        <w:t xml:space="preserve"> </w:t>
      </w:r>
      <w:proofErr w:type="spellStart"/>
      <w:r w:rsidRPr="005322B2">
        <w:rPr>
          <w:rFonts w:cs="Times New Roman"/>
          <w:color w:val="000000" w:themeColor="text1"/>
        </w:rPr>
        <w:t>Klassische</w:t>
      </w:r>
      <w:proofErr w:type="spellEnd"/>
      <w:r w:rsidRPr="005322B2">
        <w:rPr>
          <w:rFonts w:cs="Times New Roman"/>
          <w:color w:val="000000" w:themeColor="text1"/>
        </w:rPr>
        <w:t xml:space="preserve"> </w:t>
      </w:r>
      <w:proofErr w:type="spellStart"/>
      <w:r w:rsidRPr="005322B2">
        <w:rPr>
          <w:rFonts w:cs="Times New Roman"/>
          <w:color w:val="000000" w:themeColor="text1"/>
        </w:rPr>
        <w:t>Philologie</w:t>
      </w:r>
      <w:proofErr w:type="spellEnd"/>
    </w:p>
    <w:p w14:paraId="145253C9" w14:textId="77777777" w:rsidR="007F2639" w:rsidRPr="005322B2" w:rsidRDefault="007F2639" w:rsidP="007F2639">
      <w:pPr>
        <w:widowControl w:val="0"/>
        <w:autoSpaceDE w:val="0"/>
        <w:autoSpaceDN w:val="0"/>
        <w:adjustRightInd w:val="0"/>
        <w:rPr>
          <w:rFonts w:cs="Times New Roman"/>
          <w:color w:val="000000" w:themeColor="text1"/>
          <w:sz w:val="22"/>
          <w:szCs w:val="22"/>
        </w:rPr>
      </w:pPr>
    </w:p>
    <w:p w14:paraId="4AFDD031" w14:textId="0B5B8DD7" w:rsidR="007F2639" w:rsidRPr="005322B2" w:rsidRDefault="007F2639" w:rsidP="000B077D">
      <w:pPr>
        <w:widowControl w:val="0"/>
        <w:autoSpaceDE w:val="0"/>
        <w:autoSpaceDN w:val="0"/>
        <w:adjustRightInd w:val="0"/>
        <w:rPr>
          <w:rFonts w:cs="Times New Roman"/>
          <w:b/>
          <w:i/>
          <w:color w:val="000000" w:themeColor="text1"/>
          <w:sz w:val="22"/>
          <w:szCs w:val="22"/>
        </w:rPr>
      </w:pPr>
      <w:r w:rsidRPr="005322B2">
        <w:rPr>
          <w:rFonts w:cs="Times New Roman"/>
          <w:b/>
          <w:i/>
          <w:color w:val="000000" w:themeColor="text1"/>
          <w:sz w:val="22"/>
          <w:szCs w:val="22"/>
        </w:rPr>
        <w:t>Religion, civil wars, and the power of the word in Cicero’s speeches</w:t>
      </w:r>
    </w:p>
    <w:p w14:paraId="08FC4C64" w14:textId="525D2268" w:rsidR="007F2639" w:rsidRPr="005322B2" w:rsidRDefault="000B077D" w:rsidP="007F2639">
      <w:pPr>
        <w:rPr>
          <w:rFonts w:cs="Times New Roman"/>
          <w:color w:val="000000" w:themeColor="text1"/>
          <w:sz w:val="22"/>
          <w:szCs w:val="22"/>
        </w:rPr>
      </w:pPr>
      <w:r w:rsidRPr="005322B2">
        <w:rPr>
          <w:rFonts w:cs="Times New Roman"/>
          <w:color w:val="000000" w:themeColor="text1"/>
          <w:sz w:val="22"/>
          <w:szCs w:val="22"/>
        </w:rPr>
        <w:tab/>
      </w:r>
      <w:r w:rsidR="007F2639" w:rsidRPr="005322B2">
        <w:rPr>
          <w:rFonts w:cs="Times New Roman"/>
          <w:color w:val="000000" w:themeColor="text1"/>
          <w:sz w:val="22"/>
          <w:szCs w:val="22"/>
        </w:rPr>
        <w:t xml:space="preserve">The last decades of the Roman Republic were dominated by internal conflicts referred to in Latin as </w:t>
      </w:r>
      <w:proofErr w:type="spellStart"/>
      <w:r w:rsidR="007F2639" w:rsidRPr="005322B2">
        <w:rPr>
          <w:rFonts w:cs="Times New Roman"/>
          <w:i/>
          <w:iCs/>
          <w:color w:val="000000" w:themeColor="text1"/>
          <w:sz w:val="22"/>
          <w:szCs w:val="22"/>
        </w:rPr>
        <w:t>bella</w:t>
      </w:r>
      <w:proofErr w:type="spellEnd"/>
      <w:r w:rsidR="007F2639" w:rsidRPr="005322B2">
        <w:rPr>
          <w:rFonts w:cs="Times New Roman"/>
          <w:i/>
          <w:iCs/>
          <w:color w:val="000000" w:themeColor="text1"/>
          <w:sz w:val="22"/>
          <w:szCs w:val="22"/>
        </w:rPr>
        <w:t xml:space="preserve"> </w:t>
      </w:r>
      <w:proofErr w:type="spellStart"/>
      <w:r w:rsidR="007F2639" w:rsidRPr="005322B2">
        <w:rPr>
          <w:rFonts w:cs="Times New Roman"/>
          <w:i/>
          <w:iCs/>
          <w:color w:val="000000" w:themeColor="text1"/>
          <w:sz w:val="22"/>
          <w:szCs w:val="22"/>
        </w:rPr>
        <w:t>civilia</w:t>
      </w:r>
      <w:proofErr w:type="spellEnd"/>
      <w:r w:rsidR="007F2639" w:rsidRPr="005322B2">
        <w:rPr>
          <w:rFonts w:cs="Times New Roman"/>
          <w:i/>
          <w:iCs/>
          <w:color w:val="000000" w:themeColor="text1"/>
          <w:sz w:val="22"/>
          <w:szCs w:val="22"/>
        </w:rPr>
        <w:t xml:space="preserve"> - </w:t>
      </w:r>
      <w:r w:rsidR="007F2639" w:rsidRPr="005322B2">
        <w:rPr>
          <w:rFonts w:cs="Times New Roman"/>
          <w:color w:val="000000" w:themeColor="text1"/>
          <w:sz w:val="22"/>
          <w:szCs w:val="22"/>
        </w:rPr>
        <w:t xml:space="preserve">“civil wars.” Together, these two words express a paradox (Latin </w:t>
      </w:r>
      <w:proofErr w:type="spellStart"/>
      <w:r w:rsidR="007F2639" w:rsidRPr="005322B2">
        <w:rPr>
          <w:rFonts w:cs="Times New Roman"/>
          <w:i/>
          <w:iCs/>
          <w:color w:val="000000" w:themeColor="text1"/>
          <w:sz w:val="22"/>
          <w:szCs w:val="22"/>
        </w:rPr>
        <w:t>bella</w:t>
      </w:r>
      <w:proofErr w:type="spellEnd"/>
      <w:r w:rsidR="007F2639" w:rsidRPr="005322B2">
        <w:rPr>
          <w:rFonts w:cs="Times New Roman"/>
          <w:i/>
          <w:iCs/>
          <w:color w:val="000000" w:themeColor="text1"/>
          <w:sz w:val="22"/>
          <w:szCs w:val="22"/>
        </w:rPr>
        <w:t xml:space="preserve"> </w:t>
      </w:r>
      <w:r w:rsidR="007F2639" w:rsidRPr="005322B2">
        <w:rPr>
          <w:rFonts w:cs="Times New Roman"/>
          <w:color w:val="000000" w:themeColor="text1"/>
          <w:sz w:val="22"/>
          <w:szCs w:val="22"/>
        </w:rPr>
        <w:t xml:space="preserve">refers to wars with external enemies) which reflects that the state of armed conflict among citizens (with the exception of the conflicts between patricians and plebeians up to the 4th century BC) had been somewhat unusual in the Roman republic. The civil wars nonetheless share with previous Roman wars their peculiar religious construction, with religion proving useful to legitimize taking military actions and to bestow prestige on military success. In the case of civil wars, there is also a religious discrediting of the opponent, who is often accused of impiety or waging an impious conflict. This clashes with the concept of </w:t>
      </w:r>
      <w:r w:rsidR="007F2639" w:rsidRPr="005322B2">
        <w:rPr>
          <w:rFonts w:cs="Times New Roman"/>
          <w:i/>
          <w:iCs/>
          <w:color w:val="000000" w:themeColor="text1"/>
          <w:sz w:val="22"/>
          <w:szCs w:val="22"/>
        </w:rPr>
        <w:t xml:space="preserve">bellum </w:t>
      </w:r>
      <w:proofErr w:type="spellStart"/>
      <w:r w:rsidR="007F2639" w:rsidRPr="005322B2">
        <w:rPr>
          <w:rFonts w:cs="Times New Roman"/>
          <w:i/>
          <w:iCs/>
          <w:color w:val="000000" w:themeColor="text1"/>
          <w:sz w:val="22"/>
          <w:szCs w:val="22"/>
        </w:rPr>
        <w:t>iustum</w:t>
      </w:r>
      <w:proofErr w:type="spellEnd"/>
      <w:r w:rsidR="007F2639" w:rsidRPr="005322B2">
        <w:rPr>
          <w:rFonts w:cs="Times New Roman"/>
          <w:color w:val="000000" w:themeColor="text1"/>
          <w:sz w:val="22"/>
          <w:szCs w:val="22"/>
        </w:rPr>
        <w:t xml:space="preserve">, which is traditionally theorized by </w:t>
      </w:r>
      <w:proofErr w:type="spellStart"/>
      <w:r w:rsidR="007F2639" w:rsidRPr="005322B2">
        <w:rPr>
          <w:rFonts w:cs="Times New Roman"/>
          <w:i/>
          <w:iCs/>
          <w:color w:val="000000" w:themeColor="text1"/>
          <w:sz w:val="22"/>
          <w:szCs w:val="22"/>
        </w:rPr>
        <w:t>ius</w:t>
      </w:r>
      <w:proofErr w:type="spellEnd"/>
      <w:r w:rsidR="007F2639" w:rsidRPr="005322B2">
        <w:rPr>
          <w:rFonts w:cs="Times New Roman"/>
          <w:i/>
          <w:iCs/>
          <w:color w:val="000000" w:themeColor="text1"/>
          <w:sz w:val="22"/>
          <w:szCs w:val="22"/>
        </w:rPr>
        <w:t xml:space="preserve"> </w:t>
      </w:r>
      <w:proofErr w:type="spellStart"/>
      <w:r w:rsidR="007F2639" w:rsidRPr="005322B2">
        <w:rPr>
          <w:rFonts w:cs="Times New Roman"/>
          <w:i/>
          <w:iCs/>
          <w:color w:val="000000" w:themeColor="text1"/>
          <w:sz w:val="22"/>
          <w:szCs w:val="22"/>
        </w:rPr>
        <w:t>fetiale</w:t>
      </w:r>
      <w:proofErr w:type="spellEnd"/>
      <w:r w:rsidR="007F2639" w:rsidRPr="005322B2">
        <w:rPr>
          <w:rFonts w:cs="Times New Roman"/>
          <w:i/>
          <w:iCs/>
          <w:color w:val="000000" w:themeColor="text1"/>
          <w:sz w:val="22"/>
          <w:szCs w:val="22"/>
        </w:rPr>
        <w:t xml:space="preserve"> </w:t>
      </w:r>
      <w:r w:rsidR="007F2639" w:rsidRPr="005322B2">
        <w:rPr>
          <w:rFonts w:cs="Times New Roman"/>
          <w:color w:val="000000" w:themeColor="text1"/>
          <w:sz w:val="22"/>
          <w:szCs w:val="22"/>
        </w:rPr>
        <w:t xml:space="preserve">and finds its highest expression in Cicero, the most important literary source of the religious demonization of opponents of his own politics or of the Roman republic. My paper will </w:t>
      </w:r>
      <w:proofErr w:type="spellStart"/>
      <w:r w:rsidR="007F2639" w:rsidRPr="005322B2">
        <w:rPr>
          <w:rFonts w:cs="Times New Roman"/>
          <w:color w:val="000000" w:themeColor="text1"/>
          <w:sz w:val="22"/>
          <w:szCs w:val="22"/>
        </w:rPr>
        <w:t>analyze</w:t>
      </w:r>
      <w:proofErr w:type="spellEnd"/>
      <w:r w:rsidR="007F2639" w:rsidRPr="005322B2">
        <w:rPr>
          <w:rFonts w:cs="Times New Roman"/>
          <w:color w:val="000000" w:themeColor="text1"/>
          <w:sz w:val="22"/>
          <w:szCs w:val="22"/>
        </w:rPr>
        <w:t xml:space="preserve"> one or more selected speeches of Cicero to see how religious ideas and arguments are embedded in his rhetorical strategy and political discourse. By doing so, I will reveal the reasons for and against civil wars or political conflicts that Cicero was prominently involved in, too. The paper will also focus on the figure of Cicero himself in opposition to his personal enemies, especially in those cases where they are portrayed by the orator as state enemies, too. In this case, Cicero emerges as divine man, as someone who has received divine support in his political actions. From the linguistic perspective of Cicero’s verbal invective, learned divine talk strengthens his divine rule as defender of the republican state.</w:t>
      </w:r>
    </w:p>
    <w:p w14:paraId="21E86B0C" w14:textId="77777777" w:rsidR="00650193" w:rsidRDefault="00650193" w:rsidP="007F2639">
      <w:pPr>
        <w:rPr>
          <w:rFonts w:cs="Times New Roman"/>
          <w:color w:val="000000" w:themeColor="text1"/>
          <w:sz w:val="22"/>
          <w:szCs w:val="22"/>
        </w:rPr>
      </w:pPr>
    </w:p>
    <w:p w14:paraId="1F938038" w14:textId="77777777" w:rsidR="009061C6" w:rsidRPr="005322B2" w:rsidRDefault="009061C6" w:rsidP="007F2639">
      <w:pPr>
        <w:rPr>
          <w:rFonts w:cs="Times New Roman"/>
          <w:color w:val="000000" w:themeColor="text1"/>
          <w:sz w:val="22"/>
          <w:szCs w:val="22"/>
        </w:rPr>
      </w:pPr>
    </w:p>
    <w:p w14:paraId="04EFF342" w14:textId="7D144356" w:rsidR="00650193" w:rsidRPr="005322B2" w:rsidRDefault="00650193" w:rsidP="007F2639">
      <w:pPr>
        <w:rPr>
          <w:rFonts w:cs="Times New Roman"/>
          <w:b/>
          <w:color w:val="000000" w:themeColor="text1"/>
        </w:rPr>
      </w:pPr>
      <w:r w:rsidRPr="005322B2">
        <w:rPr>
          <w:rFonts w:cs="Times New Roman"/>
          <w:b/>
          <w:color w:val="000000" w:themeColor="text1"/>
        </w:rPr>
        <w:t xml:space="preserve">Dr Jorge FERNÁNDEZ-SANTOS </w:t>
      </w:r>
    </w:p>
    <w:p w14:paraId="6C5F7CCE" w14:textId="74F135D8" w:rsidR="00650193" w:rsidRPr="005322B2" w:rsidRDefault="00650193" w:rsidP="007F2639">
      <w:pPr>
        <w:rPr>
          <w:rFonts w:cs="Times New Roman"/>
          <w:color w:val="000000" w:themeColor="text1"/>
        </w:rPr>
      </w:pPr>
      <w:r w:rsidRPr="005322B2">
        <w:rPr>
          <w:rFonts w:cs="Times New Roman"/>
          <w:color w:val="000000" w:themeColor="text1"/>
        </w:rPr>
        <w:t xml:space="preserve">Universidad Rey Juan Carlos, Madrid; member of </w:t>
      </w:r>
      <w:r w:rsidRPr="005322B2">
        <w:rPr>
          <w:rFonts w:cs="Times New Roman"/>
          <w:i/>
          <w:color w:val="000000" w:themeColor="text1"/>
        </w:rPr>
        <w:t xml:space="preserve">ITEM </w:t>
      </w:r>
      <w:proofErr w:type="spellStart"/>
      <w:r w:rsidRPr="005322B2">
        <w:rPr>
          <w:rFonts w:cs="Times New Roman"/>
          <w:i/>
          <w:color w:val="000000" w:themeColor="text1"/>
        </w:rPr>
        <w:t>Identidad</w:t>
      </w:r>
      <w:proofErr w:type="spellEnd"/>
      <w:r w:rsidRPr="005322B2">
        <w:rPr>
          <w:rFonts w:cs="Times New Roman"/>
          <w:i/>
          <w:color w:val="000000" w:themeColor="text1"/>
        </w:rPr>
        <w:t xml:space="preserve"> y </w:t>
      </w:r>
      <w:proofErr w:type="spellStart"/>
      <w:r w:rsidRPr="005322B2">
        <w:rPr>
          <w:rFonts w:cs="Times New Roman"/>
          <w:i/>
          <w:color w:val="000000" w:themeColor="text1"/>
        </w:rPr>
        <w:t>territorio</w:t>
      </w:r>
      <w:proofErr w:type="spellEnd"/>
      <w:r w:rsidRPr="005322B2">
        <w:rPr>
          <w:rFonts w:cs="Times New Roman"/>
          <w:i/>
          <w:color w:val="000000" w:themeColor="text1"/>
        </w:rPr>
        <w:t xml:space="preserve"> </w:t>
      </w:r>
      <w:proofErr w:type="spellStart"/>
      <w:r w:rsidRPr="005322B2">
        <w:rPr>
          <w:rFonts w:cs="Times New Roman"/>
          <w:i/>
          <w:color w:val="000000" w:themeColor="text1"/>
        </w:rPr>
        <w:t>en</w:t>
      </w:r>
      <w:proofErr w:type="spellEnd"/>
      <w:r w:rsidRPr="005322B2">
        <w:rPr>
          <w:rFonts w:cs="Times New Roman"/>
          <w:i/>
          <w:color w:val="000000" w:themeColor="text1"/>
        </w:rPr>
        <w:t xml:space="preserve"> la </w:t>
      </w:r>
      <w:proofErr w:type="spellStart"/>
      <w:r w:rsidRPr="005322B2">
        <w:rPr>
          <w:rFonts w:cs="Times New Roman"/>
          <w:i/>
          <w:color w:val="000000" w:themeColor="text1"/>
        </w:rPr>
        <w:t>Edad</w:t>
      </w:r>
      <w:proofErr w:type="spellEnd"/>
      <w:r w:rsidRPr="005322B2">
        <w:rPr>
          <w:rFonts w:cs="Times New Roman"/>
          <w:i/>
          <w:color w:val="000000" w:themeColor="text1"/>
        </w:rPr>
        <w:t xml:space="preserve"> Media</w:t>
      </w:r>
    </w:p>
    <w:p w14:paraId="0E665437" w14:textId="77777777" w:rsidR="00650193" w:rsidRPr="005322B2" w:rsidRDefault="00650193" w:rsidP="007F2639">
      <w:pPr>
        <w:rPr>
          <w:rFonts w:cs="Times New Roman"/>
          <w:color w:val="000000" w:themeColor="text1"/>
          <w:sz w:val="22"/>
          <w:szCs w:val="22"/>
        </w:rPr>
      </w:pPr>
    </w:p>
    <w:p w14:paraId="66AA1257" w14:textId="77777777" w:rsidR="008B53DA" w:rsidRPr="005322B2" w:rsidRDefault="008B53DA" w:rsidP="008B53DA">
      <w:pPr>
        <w:rPr>
          <w:rFonts w:eastAsia="Times New Roman" w:cs="Times New Roman"/>
          <w:b/>
          <w:i/>
          <w:color w:val="000000" w:themeColor="text1"/>
          <w:sz w:val="22"/>
          <w:szCs w:val="22"/>
          <w:lang w:eastAsia="en-GB"/>
        </w:rPr>
      </w:pPr>
      <w:r w:rsidRPr="005322B2">
        <w:rPr>
          <w:rFonts w:eastAsia="Times New Roman" w:cs="Times New Roman"/>
          <w:b/>
          <w:i/>
          <w:iCs/>
          <w:color w:val="000000" w:themeColor="text1"/>
          <w:sz w:val="22"/>
          <w:szCs w:val="22"/>
        </w:rPr>
        <w:t xml:space="preserve">Queen Regnant and Holy War: </w:t>
      </w:r>
      <w:proofErr w:type="spellStart"/>
      <w:r w:rsidRPr="005322B2">
        <w:rPr>
          <w:rFonts w:eastAsia="Times New Roman" w:cs="Times New Roman"/>
          <w:b/>
          <w:i/>
          <w:iCs/>
          <w:color w:val="000000" w:themeColor="text1"/>
          <w:sz w:val="22"/>
          <w:szCs w:val="22"/>
        </w:rPr>
        <w:t>Rearguard</w:t>
      </w:r>
      <w:proofErr w:type="spellEnd"/>
      <w:r w:rsidRPr="005322B2">
        <w:rPr>
          <w:rFonts w:eastAsia="Times New Roman" w:cs="Times New Roman"/>
          <w:b/>
          <w:i/>
          <w:iCs/>
          <w:color w:val="000000" w:themeColor="text1"/>
          <w:sz w:val="22"/>
          <w:szCs w:val="22"/>
        </w:rPr>
        <w:t xml:space="preserve"> Female Crusader Isabel I of Castile</w:t>
      </w:r>
    </w:p>
    <w:p w14:paraId="4BBA4EF0" w14:textId="52C4AB92" w:rsidR="00650193" w:rsidRPr="005322B2" w:rsidRDefault="008B53DA" w:rsidP="008B53DA">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 </w:t>
      </w:r>
      <w:r w:rsidR="00B37ED7" w:rsidRPr="005322B2">
        <w:rPr>
          <w:rFonts w:cs="Times New Roman"/>
          <w:color w:val="000000" w:themeColor="text1"/>
          <w:sz w:val="22"/>
          <w:szCs w:val="22"/>
        </w:rPr>
        <w:tab/>
      </w:r>
      <w:r w:rsidR="00650193" w:rsidRPr="005322B2">
        <w:rPr>
          <w:rFonts w:cs="Times New Roman"/>
          <w:color w:val="000000" w:themeColor="text1"/>
          <w:sz w:val="22"/>
          <w:szCs w:val="22"/>
        </w:rPr>
        <w:t>In the mediaeval Christian kingdoms of the Iberian Peninsula women were not excluded in</w:t>
      </w:r>
    </w:p>
    <w:p w14:paraId="45732108"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principle from the line of succession to the various thrones: Leon, Castile, Aragon, and Navarre.</w:t>
      </w:r>
    </w:p>
    <w:p w14:paraId="6CC7138F"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Yet Isabel’s accession in 1474 after the death of her brother Henry IV was perceived (and indeed</w:t>
      </w:r>
    </w:p>
    <w:p w14:paraId="2C46451E"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was) unprecedented. Regnant queens were supposed to leave the business of government in the</w:t>
      </w:r>
    </w:p>
    <w:p w14:paraId="1ED66698"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hands of their husbands acting as </w:t>
      </w:r>
      <w:proofErr w:type="spellStart"/>
      <w:r w:rsidRPr="005322B2">
        <w:rPr>
          <w:rFonts w:cs="Times New Roman"/>
          <w:color w:val="000000" w:themeColor="text1"/>
          <w:sz w:val="22"/>
          <w:szCs w:val="22"/>
        </w:rPr>
        <w:t>bajuli</w:t>
      </w:r>
      <w:proofErr w:type="spellEnd"/>
      <w:r w:rsidRPr="005322B2">
        <w:rPr>
          <w:rFonts w:cs="Times New Roman"/>
          <w:color w:val="000000" w:themeColor="text1"/>
          <w:sz w:val="22"/>
          <w:szCs w:val="22"/>
        </w:rPr>
        <w:t xml:space="preserve"> (</w:t>
      </w:r>
      <w:proofErr w:type="spellStart"/>
      <w:r w:rsidRPr="005322B2">
        <w:rPr>
          <w:rFonts w:cs="Times New Roman"/>
          <w:color w:val="000000" w:themeColor="text1"/>
          <w:sz w:val="22"/>
          <w:szCs w:val="22"/>
        </w:rPr>
        <w:t>Petronila</w:t>
      </w:r>
      <w:proofErr w:type="spellEnd"/>
      <w:r w:rsidRPr="005322B2">
        <w:rPr>
          <w:rFonts w:cs="Times New Roman"/>
          <w:color w:val="000000" w:themeColor="text1"/>
          <w:sz w:val="22"/>
          <w:szCs w:val="22"/>
        </w:rPr>
        <w:t xml:space="preserve"> I of Aragon or </w:t>
      </w:r>
      <w:proofErr w:type="spellStart"/>
      <w:r w:rsidRPr="005322B2">
        <w:rPr>
          <w:rFonts w:cs="Times New Roman"/>
          <w:color w:val="000000" w:themeColor="text1"/>
          <w:sz w:val="22"/>
          <w:szCs w:val="22"/>
        </w:rPr>
        <w:t>Sancha</w:t>
      </w:r>
      <w:proofErr w:type="spellEnd"/>
      <w:r w:rsidRPr="005322B2">
        <w:rPr>
          <w:rFonts w:cs="Times New Roman"/>
          <w:color w:val="000000" w:themeColor="text1"/>
          <w:sz w:val="22"/>
          <w:szCs w:val="22"/>
        </w:rPr>
        <w:t xml:space="preserve"> of Leon) or pass </w:t>
      </w:r>
      <w:proofErr w:type="gramStart"/>
      <w:r w:rsidRPr="005322B2">
        <w:rPr>
          <w:rFonts w:cs="Times New Roman"/>
          <w:color w:val="000000" w:themeColor="text1"/>
          <w:sz w:val="22"/>
          <w:szCs w:val="22"/>
        </w:rPr>
        <w:t>their</w:t>
      </w:r>
      <w:proofErr w:type="gramEnd"/>
    </w:p>
    <w:p w14:paraId="222A8EC4"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rights to their sons (Berengaria I of Castile). The system of marital (or filial) tutorship was also</w:t>
      </w:r>
    </w:p>
    <w:p w14:paraId="55B3BBDC"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practised in Navarre: Joan I, Joan II and Blanche I —Eleanor I and Catherine I would succeed</w:t>
      </w:r>
    </w:p>
    <w:p w14:paraId="6B3ACBC6"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shortly after Isabel of Castile. Isabel’s subjects could produce but one Castilian example of a</w:t>
      </w:r>
    </w:p>
    <w:p w14:paraId="49A85780"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queen effectively engaged </w:t>
      </w:r>
      <w:proofErr w:type="spellStart"/>
      <w:r w:rsidRPr="005322B2">
        <w:rPr>
          <w:rFonts w:cs="Times New Roman"/>
          <w:color w:val="000000" w:themeColor="text1"/>
          <w:sz w:val="22"/>
          <w:szCs w:val="22"/>
        </w:rPr>
        <w:t>suo</w:t>
      </w:r>
      <w:proofErr w:type="spellEnd"/>
      <w:r w:rsidRPr="005322B2">
        <w:rPr>
          <w:rFonts w:cs="Times New Roman"/>
          <w:color w:val="000000" w:themeColor="text1"/>
          <w:sz w:val="22"/>
          <w:szCs w:val="22"/>
        </w:rPr>
        <w:t xml:space="preserve"> </w:t>
      </w:r>
      <w:proofErr w:type="spellStart"/>
      <w:r w:rsidRPr="005322B2">
        <w:rPr>
          <w:rFonts w:cs="Times New Roman"/>
          <w:color w:val="000000" w:themeColor="text1"/>
          <w:sz w:val="22"/>
          <w:szCs w:val="22"/>
        </w:rPr>
        <w:t>iure</w:t>
      </w:r>
      <w:proofErr w:type="spellEnd"/>
      <w:r w:rsidRPr="005322B2">
        <w:rPr>
          <w:rFonts w:cs="Times New Roman"/>
          <w:color w:val="000000" w:themeColor="text1"/>
          <w:sz w:val="22"/>
          <w:szCs w:val="22"/>
        </w:rPr>
        <w:t xml:space="preserve"> in both government and warfare: </w:t>
      </w:r>
      <w:proofErr w:type="spellStart"/>
      <w:r w:rsidRPr="005322B2">
        <w:rPr>
          <w:rFonts w:cs="Times New Roman"/>
          <w:color w:val="000000" w:themeColor="text1"/>
          <w:sz w:val="22"/>
          <w:szCs w:val="22"/>
        </w:rPr>
        <w:t>Urraca</w:t>
      </w:r>
      <w:proofErr w:type="spellEnd"/>
      <w:r w:rsidRPr="005322B2">
        <w:rPr>
          <w:rFonts w:cs="Times New Roman"/>
          <w:color w:val="000000" w:themeColor="text1"/>
          <w:sz w:val="22"/>
          <w:szCs w:val="22"/>
        </w:rPr>
        <w:t xml:space="preserve"> I of Castile and Leon.</w:t>
      </w:r>
    </w:p>
    <w:p w14:paraId="5A31AAFB"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Yet, unlike her twelfth-century predecessor, Isabel would not have to fight husband and son to</w:t>
      </w:r>
    </w:p>
    <w:p w14:paraId="3E794516"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assert her own right to rule. Somewhere between the time of Isabel’s final victory in 1479 over</w:t>
      </w:r>
    </w:p>
    <w:p w14:paraId="4D5C3808"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the rival claimant backed by Portugal —her niece Joan— and her plans to reactivate the war against</w:t>
      </w:r>
    </w:p>
    <w:p w14:paraId="65DE58FB"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Nasrid Granada in 1482 there surfaced the reality of a female ruler spearheading Castile’s bid to</w:t>
      </w:r>
    </w:p>
    <w:p w14:paraId="1E08795D"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conquer the last stronghold of Islam in western Europe and along with it the need to legitimise</w:t>
      </w:r>
    </w:p>
    <w:p w14:paraId="4624B901"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her role as leader of a Holy War. The paper will focus on the fashioning of Isabel as a </w:t>
      </w:r>
      <w:proofErr w:type="spellStart"/>
      <w:r w:rsidRPr="005322B2">
        <w:rPr>
          <w:rFonts w:cs="Times New Roman"/>
          <w:color w:val="000000" w:themeColor="text1"/>
          <w:sz w:val="22"/>
          <w:szCs w:val="22"/>
        </w:rPr>
        <w:t>rearguard</w:t>
      </w:r>
      <w:proofErr w:type="spellEnd"/>
    </w:p>
    <w:p w14:paraId="09DA3B80"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female crusader directly and indirectly involved in explicitly religious warfare. The extant</w:t>
      </w:r>
    </w:p>
    <w:p w14:paraId="142952B4"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chronicles will be analysed from this standpoint alongside images in different media designed to</w:t>
      </w:r>
    </w:p>
    <w:p w14:paraId="10567585"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broadcast the queen’s prestige in military/religious terms. At the bidding of her husband</w:t>
      </w:r>
    </w:p>
    <w:p w14:paraId="5FE736A6"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Ferdinand II of Aragon, Isabel made an appearance on 7 November 1489 to boost the morale of</w:t>
      </w:r>
    </w:p>
    <w:p w14:paraId="44285526"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 xml:space="preserve">the troops sieging </w:t>
      </w:r>
      <w:proofErr w:type="spellStart"/>
      <w:r w:rsidRPr="005322B2">
        <w:rPr>
          <w:rFonts w:cs="Times New Roman"/>
          <w:color w:val="000000" w:themeColor="text1"/>
          <w:sz w:val="22"/>
          <w:szCs w:val="22"/>
        </w:rPr>
        <w:t>Baza</w:t>
      </w:r>
      <w:proofErr w:type="spellEnd"/>
      <w:r w:rsidRPr="005322B2">
        <w:rPr>
          <w:rFonts w:cs="Times New Roman"/>
          <w:color w:val="000000" w:themeColor="text1"/>
          <w:sz w:val="22"/>
          <w:szCs w:val="22"/>
        </w:rPr>
        <w:t>. She also helped set up the equivalent of field hospitals to care for the</w:t>
      </w:r>
    </w:p>
    <w:p w14:paraId="5A575A49" w14:textId="77777777" w:rsidR="00650193" w:rsidRPr="005322B2" w:rsidRDefault="00650193"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wounded. The religious underpinning of Isabel’s political and diplomatic characterisation and</w:t>
      </w:r>
    </w:p>
    <w:p w14:paraId="26DA1E14" w14:textId="642F874C" w:rsidR="00650193" w:rsidRPr="005322B2" w:rsidRDefault="00650193" w:rsidP="00650193">
      <w:pPr>
        <w:rPr>
          <w:rFonts w:cs="Times New Roman"/>
          <w:color w:val="000000" w:themeColor="text1"/>
          <w:sz w:val="22"/>
          <w:szCs w:val="22"/>
        </w:rPr>
      </w:pPr>
      <w:r w:rsidRPr="005322B2">
        <w:rPr>
          <w:rFonts w:cs="Times New Roman"/>
          <w:color w:val="000000" w:themeColor="text1"/>
          <w:sz w:val="22"/>
          <w:szCs w:val="22"/>
        </w:rPr>
        <w:t>the efforts to reformulate the miles Christi ideal to fit a ruling queen will be specifically addressed.</w:t>
      </w:r>
    </w:p>
    <w:p w14:paraId="65FE282C" w14:textId="77777777" w:rsidR="002E7634" w:rsidRDefault="002E7634" w:rsidP="00650193">
      <w:pPr>
        <w:rPr>
          <w:rFonts w:cs="Times New Roman"/>
          <w:color w:val="000000" w:themeColor="text1"/>
          <w:sz w:val="22"/>
          <w:szCs w:val="22"/>
        </w:rPr>
      </w:pPr>
    </w:p>
    <w:p w14:paraId="43DCC178" w14:textId="77777777" w:rsidR="009061C6" w:rsidRPr="005322B2" w:rsidRDefault="009061C6" w:rsidP="00650193">
      <w:pPr>
        <w:rPr>
          <w:rFonts w:cs="Times New Roman"/>
          <w:color w:val="000000" w:themeColor="text1"/>
          <w:sz w:val="22"/>
          <w:szCs w:val="22"/>
        </w:rPr>
      </w:pPr>
    </w:p>
    <w:p w14:paraId="584EFD83" w14:textId="1B943A1E" w:rsidR="00650193" w:rsidRPr="005322B2" w:rsidRDefault="00B5670D" w:rsidP="00650193">
      <w:pPr>
        <w:rPr>
          <w:rFonts w:cs="Times New Roman"/>
          <w:b/>
          <w:color w:val="000000" w:themeColor="text1"/>
        </w:rPr>
      </w:pPr>
      <w:r w:rsidRPr="005322B2">
        <w:rPr>
          <w:rFonts w:cs="Times New Roman"/>
          <w:b/>
          <w:color w:val="000000" w:themeColor="text1"/>
        </w:rPr>
        <w:t xml:space="preserve">Dr </w:t>
      </w:r>
      <w:r w:rsidR="00650193" w:rsidRPr="005322B2">
        <w:rPr>
          <w:rFonts w:cs="Times New Roman"/>
          <w:b/>
          <w:color w:val="000000" w:themeColor="text1"/>
        </w:rPr>
        <w:t>Amir GILAN</w:t>
      </w:r>
    </w:p>
    <w:p w14:paraId="05A14CBB" w14:textId="5FBE9DE4" w:rsidR="00147633" w:rsidRPr="005322B2" w:rsidRDefault="00147633" w:rsidP="00650193">
      <w:pPr>
        <w:rPr>
          <w:rFonts w:cs="Times New Roman"/>
          <w:color w:val="000000" w:themeColor="text1"/>
        </w:rPr>
      </w:pPr>
      <w:r w:rsidRPr="005322B2">
        <w:rPr>
          <w:rFonts w:cs="Times New Roman"/>
          <w:color w:val="000000" w:themeColor="text1"/>
        </w:rPr>
        <w:t xml:space="preserve">Lecturer in </w:t>
      </w:r>
      <w:proofErr w:type="spellStart"/>
      <w:r w:rsidRPr="005322B2">
        <w:rPr>
          <w:rFonts w:cs="Times New Roman"/>
          <w:color w:val="000000" w:themeColor="text1"/>
        </w:rPr>
        <w:t>Hittology</w:t>
      </w:r>
      <w:proofErr w:type="spellEnd"/>
      <w:r w:rsidRPr="005322B2">
        <w:rPr>
          <w:rFonts w:cs="Times New Roman"/>
          <w:color w:val="000000" w:themeColor="text1"/>
        </w:rPr>
        <w:t xml:space="preserve">, The Lester and Sally </w:t>
      </w:r>
      <w:proofErr w:type="spellStart"/>
      <w:r w:rsidRPr="005322B2">
        <w:rPr>
          <w:rFonts w:cs="Times New Roman"/>
          <w:color w:val="000000" w:themeColor="text1"/>
        </w:rPr>
        <w:t>Entin</w:t>
      </w:r>
      <w:proofErr w:type="spellEnd"/>
      <w:r w:rsidRPr="005322B2">
        <w:rPr>
          <w:rFonts w:cs="Times New Roman"/>
          <w:color w:val="000000" w:themeColor="text1"/>
        </w:rPr>
        <w:t xml:space="preserve"> Faculty of Humanities, Tel Aviv University</w:t>
      </w:r>
    </w:p>
    <w:p w14:paraId="3615417A" w14:textId="77777777" w:rsidR="00650193" w:rsidRPr="005322B2" w:rsidRDefault="00650193" w:rsidP="00650193">
      <w:pPr>
        <w:rPr>
          <w:rFonts w:cs="Times New Roman"/>
          <w:color w:val="000000" w:themeColor="text1"/>
          <w:sz w:val="22"/>
          <w:szCs w:val="22"/>
        </w:rPr>
      </w:pPr>
    </w:p>
    <w:p w14:paraId="15283FA6" w14:textId="77777777" w:rsidR="00650193" w:rsidRPr="005322B2" w:rsidRDefault="00650193" w:rsidP="00650193">
      <w:pPr>
        <w:jc w:val="both"/>
        <w:rPr>
          <w:rFonts w:cs="Times New Roman"/>
          <w:b/>
          <w:i/>
          <w:color w:val="000000" w:themeColor="text1"/>
          <w:sz w:val="22"/>
          <w:szCs w:val="22"/>
        </w:rPr>
      </w:pPr>
      <w:r w:rsidRPr="005322B2">
        <w:rPr>
          <w:rFonts w:cs="Times New Roman"/>
          <w:b/>
          <w:i/>
          <w:color w:val="000000" w:themeColor="text1"/>
          <w:sz w:val="22"/>
          <w:szCs w:val="22"/>
        </w:rPr>
        <w:t xml:space="preserve">The Revelation of Divine Power in Battle – As witnessed by </w:t>
      </w:r>
      <w:proofErr w:type="spellStart"/>
      <w:r w:rsidRPr="005322B2">
        <w:rPr>
          <w:rFonts w:cs="Times New Roman"/>
          <w:b/>
          <w:i/>
          <w:color w:val="000000" w:themeColor="text1"/>
          <w:sz w:val="22"/>
          <w:szCs w:val="22"/>
        </w:rPr>
        <w:t>Muršili</w:t>
      </w:r>
      <w:proofErr w:type="spellEnd"/>
      <w:r w:rsidRPr="005322B2">
        <w:rPr>
          <w:rFonts w:cs="Times New Roman"/>
          <w:b/>
          <w:i/>
          <w:color w:val="000000" w:themeColor="text1"/>
          <w:sz w:val="22"/>
          <w:szCs w:val="22"/>
        </w:rPr>
        <w:t xml:space="preserve"> II and </w:t>
      </w:r>
      <w:proofErr w:type="spellStart"/>
      <w:r w:rsidRPr="005322B2">
        <w:rPr>
          <w:rFonts w:cs="Times New Roman"/>
          <w:b/>
          <w:i/>
          <w:color w:val="000000" w:themeColor="text1"/>
          <w:sz w:val="22"/>
          <w:szCs w:val="22"/>
        </w:rPr>
        <w:t>Ḫattušili</w:t>
      </w:r>
      <w:proofErr w:type="spellEnd"/>
      <w:r w:rsidRPr="005322B2">
        <w:rPr>
          <w:rFonts w:cs="Times New Roman"/>
          <w:b/>
          <w:i/>
          <w:color w:val="000000" w:themeColor="text1"/>
          <w:sz w:val="22"/>
          <w:szCs w:val="22"/>
        </w:rPr>
        <w:t xml:space="preserve"> III of </w:t>
      </w:r>
      <w:proofErr w:type="spellStart"/>
      <w:r w:rsidRPr="005322B2">
        <w:rPr>
          <w:rFonts w:cs="Times New Roman"/>
          <w:b/>
          <w:i/>
          <w:color w:val="000000" w:themeColor="text1"/>
          <w:sz w:val="22"/>
          <w:szCs w:val="22"/>
        </w:rPr>
        <w:t>Ḫattuša</w:t>
      </w:r>
      <w:proofErr w:type="spellEnd"/>
    </w:p>
    <w:p w14:paraId="236399A5" w14:textId="2EBC293E" w:rsidR="00650193" w:rsidRPr="005322B2" w:rsidRDefault="00147633" w:rsidP="00650193">
      <w:pPr>
        <w:jc w:val="both"/>
        <w:rPr>
          <w:rFonts w:cs="Times New Roman"/>
          <w:color w:val="000000" w:themeColor="text1"/>
          <w:sz w:val="22"/>
          <w:szCs w:val="22"/>
        </w:rPr>
      </w:pPr>
      <w:r w:rsidRPr="005322B2">
        <w:rPr>
          <w:rFonts w:cs="Times New Roman"/>
          <w:color w:val="000000" w:themeColor="text1"/>
          <w:sz w:val="22"/>
          <w:szCs w:val="22"/>
        </w:rPr>
        <w:tab/>
      </w:r>
      <w:r w:rsidR="00650193" w:rsidRPr="005322B2">
        <w:rPr>
          <w:rFonts w:cs="Times New Roman"/>
          <w:color w:val="000000" w:themeColor="text1"/>
          <w:sz w:val="22"/>
          <w:szCs w:val="22"/>
        </w:rPr>
        <w:t xml:space="preserve">The paper will explore two famous occurrences in which divine power was revealed to Hittite kings during battle. The first occurred during the final battle between </w:t>
      </w:r>
      <w:proofErr w:type="spellStart"/>
      <w:r w:rsidR="00650193" w:rsidRPr="005322B2">
        <w:rPr>
          <w:rFonts w:cs="Times New Roman"/>
          <w:color w:val="000000" w:themeColor="text1"/>
          <w:sz w:val="22"/>
          <w:szCs w:val="22"/>
        </w:rPr>
        <w:t>Ḫattušili</w:t>
      </w:r>
      <w:proofErr w:type="spellEnd"/>
      <w:r w:rsidR="00650193" w:rsidRPr="005322B2">
        <w:rPr>
          <w:rFonts w:cs="Times New Roman"/>
          <w:color w:val="000000" w:themeColor="text1"/>
          <w:sz w:val="22"/>
          <w:szCs w:val="22"/>
        </w:rPr>
        <w:t xml:space="preserve"> III and </w:t>
      </w:r>
      <w:proofErr w:type="spellStart"/>
      <w:r w:rsidR="00650193" w:rsidRPr="005322B2">
        <w:rPr>
          <w:rFonts w:cs="Times New Roman"/>
          <w:color w:val="000000" w:themeColor="text1"/>
          <w:sz w:val="22"/>
          <w:szCs w:val="22"/>
        </w:rPr>
        <w:t>Urḫi-Teššub</w:t>
      </w:r>
      <w:proofErr w:type="spellEnd"/>
      <w:r w:rsidR="00650193" w:rsidRPr="005322B2">
        <w:rPr>
          <w:rFonts w:cs="Times New Roman"/>
          <w:color w:val="000000" w:themeColor="text1"/>
          <w:sz w:val="22"/>
          <w:szCs w:val="22"/>
        </w:rPr>
        <w:t xml:space="preserve"> at the town of </w:t>
      </w:r>
      <w:proofErr w:type="spellStart"/>
      <w:r w:rsidR="00650193" w:rsidRPr="005322B2">
        <w:rPr>
          <w:rFonts w:cs="Times New Roman"/>
          <w:color w:val="000000" w:themeColor="text1"/>
          <w:sz w:val="22"/>
          <w:szCs w:val="22"/>
        </w:rPr>
        <w:t>Šamuḫa</w:t>
      </w:r>
      <w:proofErr w:type="spellEnd"/>
      <w:r w:rsidR="00650193" w:rsidRPr="005322B2">
        <w:rPr>
          <w:rFonts w:cs="Times New Roman"/>
          <w:color w:val="000000" w:themeColor="text1"/>
          <w:sz w:val="22"/>
          <w:szCs w:val="22"/>
        </w:rPr>
        <w:t xml:space="preserve">. During that battle, the goddess </w:t>
      </w:r>
      <w:proofErr w:type="spellStart"/>
      <w:r w:rsidR="00650193" w:rsidRPr="005322B2">
        <w:rPr>
          <w:rFonts w:cs="Times New Roman"/>
          <w:color w:val="000000" w:themeColor="text1"/>
          <w:sz w:val="22"/>
          <w:szCs w:val="22"/>
        </w:rPr>
        <w:t>Šawoška’s</w:t>
      </w:r>
      <w:proofErr w:type="spellEnd"/>
      <w:r w:rsidR="00650193" w:rsidRPr="005322B2">
        <w:rPr>
          <w:rFonts w:cs="Times New Roman"/>
          <w:color w:val="000000" w:themeColor="text1"/>
          <w:sz w:val="22"/>
          <w:szCs w:val="22"/>
        </w:rPr>
        <w:t xml:space="preserve"> ‘divine providence’ was revealed to </w:t>
      </w:r>
      <w:proofErr w:type="spellStart"/>
      <w:r w:rsidR="00650193" w:rsidRPr="005322B2">
        <w:rPr>
          <w:rFonts w:cs="Times New Roman"/>
          <w:color w:val="000000" w:themeColor="text1"/>
          <w:sz w:val="22"/>
          <w:szCs w:val="22"/>
        </w:rPr>
        <w:t>Ḫattušili</w:t>
      </w:r>
      <w:proofErr w:type="spellEnd"/>
      <w:r w:rsidR="00650193" w:rsidRPr="005322B2">
        <w:rPr>
          <w:rFonts w:cs="Times New Roman"/>
          <w:color w:val="000000" w:themeColor="text1"/>
          <w:sz w:val="22"/>
          <w:szCs w:val="22"/>
        </w:rPr>
        <w:t xml:space="preserve"> by the sudden collapse of a massive portion of the fortification wall defending </w:t>
      </w:r>
      <w:proofErr w:type="spellStart"/>
      <w:r w:rsidR="00650193" w:rsidRPr="005322B2">
        <w:rPr>
          <w:rFonts w:cs="Times New Roman"/>
          <w:color w:val="000000" w:themeColor="text1"/>
          <w:sz w:val="22"/>
          <w:szCs w:val="22"/>
        </w:rPr>
        <w:t>Šamuḫa</w:t>
      </w:r>
      <w:proofErr w:type="spellEnd"/>
      <w:r w:rsidR="00650193" w:rsidRPr="005322B2">
        <w:rPr>
          <w:rFonts w:cs="Times New Roman"/>
          <w:color w:val="000000" w:themeColor="text1"/>
          <w:sz w:val="22"/>
          <w:szCs w:val="22"/>
        </w:rPr>
        <w:t xml:space="preserve">, leading to the capture of </w:t>
      </w:r>
      <w:proofErr w:type="spellStart"/>
      <w:r w:rsidR="00650193" w:rsidRPr="005322B2">
        <w:rPr>
          <w:rFonts w:cs="Times New Roman"/>
          <w:color w:val="000000" w:themeColor="text1"/>
          <w:sz w:val="22"/>
          <w:szCs w:val="22"/>
        </w:rPr>
        <w:t>Urḫi-Teššub</w:t>
      </w:r>
      <w:proofErr w:type="spellEnd"/>
      <w:r w:rsidR="00650193" w:rsidRPr="005322B2">
        <w:rPr>
          <w:rFonts w:cs="Times New Roman"/>
          <w:color w:val="000000" w:themeColor="text1"/>
          <w:sz w:val="22"/>
          <w:szCs w:val="22"/>
        </w:rPr>
        <w:t xml:space="preserve">. A similar manifestation of divine power in ‘action’ was revealed to </w:t>
      </w:r>
      <w:proofErr w:type="spellStart"/>
      <w:r w:rsidR="00650193" w:rsidRPr="005322B2">
        <w:rPr>
          <w:rFonts w:cs="Times New Roman"/>
          <w:color w:val="000000" w:themeColor="text1"/>
          <w:sz w:val="22"/>
          <w:szCs w:val="22"/>
        </w:rPr>
        <w:t>Muršili</w:t>
      </w:r>
      <w:proofErr w:type="spellEnd"/>
      <w:r w:rsidR="00650193" w:rsidRPr="005322B2">
        <w:rPr>
          <w:rFonts w:cs="Times New Roman"/>
          <w:color w:val="000000" w:themeColor="text1"/>
          <w:sz w:val="22"/>
          <w:szCs w:val="22"/>
        </w:rPr>
        <w:t xml:space="preserve"> </w:t>
      </w:r>
      <w:proofErr w:type="gramStart"/>
      <w:r w:rsidR="00650193" w:rsidRPr="005322B2">
        <w:rPr>
          <w:rFonts w:cs="Times New Roman"/>
          <w:color w:val="000000" w:themeColor="text1"/>
          <w:sz w:val="22"/>
          <w:szCs w:val="22"/>
        </w:rPr>
        <w:t xml:space="preserve">II,  </w:t>
      </w:r>
      <w:proofErr w:type="spellStart"/>
      <w:r w:rsidR="00650193" w:rsidRPr="005322B2">
        <w:rPr>
          <w:rFonts w:cs="Times New Roman"/>
          <w:color w:val="000000" w:themeColor="text1"/>
          <w:sz w:val="22"/>
          <w:szCs w:val="22"/>
        </w:rPr>
        <w:t>Ḫattušili’s</w:t>
      </w:r>
      <w:proofErr w:type="spellEnd"/>
      <w:proofErr w:type="gramEnd"/>
      <w:r w:rsidR="00650193" w:rsidRPr="005322B2">
        <w:rPr>
          <w:rFonts w:cs="Times New Roman"/>
          <w:color w:val="000000" w:themeColor="text1"/>
          <w:sz w:val="22"/>
          <w:szCs w:val="22"/>
        </w:rPr>
        <w:t xml:space="preserve"> father, in his third-year campaign against </w:t>
      </w:r>
      <w:proofErr w:type="spellStart"/>
      <w:r w:rsidR="00650193" w:rsidRPr="005322B2">
        <w:rPr>
          <w:rFonts w:cs="Times New Roman"/>
          <w:color w:val="000000" w:themeColor="text1"/>
          <w:sz w:val="22"/>
          <w:szCs w:val="22"/>
        </w:rPr>
        <w:t>Uḫḫaziti</w:t>
      </w:r>
      <w:proofErr w:type="spellEnd"/>
      <w:r w:rsidR="00650193" w:rsidRPr="005322B2">
        <w:rPr>
          <w:rFonts w:cs="Times New Roman"/>
          <w:color w:val="000000" w:themeColor="text1"/>
          <w:sz w:val="22"/>
          <w:szCs w:val="22"/>
        </w:rPr>
        <w:t xml:space="preserve">, king of </w:t>
      </w:r>
      <w:proofErr w:type="spellStart"/>
      <w:r w:rsidR="00650193" w:rsidRPr="005322B2">
        <w:rPr>
          <w:rFonts w:cs="Times New Roman"/>
          <w:color w:val="000000" w:themeColor="text1"/>
          <w:sz w:val="22"/>
          <w:szCs w:val="22"/>
        </w:rPr>
        <w:t>Arzawa</w:t>
      </w:r>
      <w:proofErr w:type="spellEnd"/>
      <w:r w:rsidR="00650193" w:rsidRPr="005322B2">
        <w:rPr>
          <w:rFonts w:cs="Times New Roman"/>
          <w:color w:val="000000" w:themeColor="text1"/>
          <w:sz w:val="22"/>
          <w:szCs w:val="22"/>
        </w:rPr>
        <w:t xml:space="preserve">. The event, a lightning bolt that was shot by the ‘mighty’ Storm-God before the campaign, bringing </w:t>
      </w:r>
      <w:proofErr w:type="spellStart"/>
      <w:r w:rsidR="00650193" w:rsidRPr="005322B2">
        <w:rPr>
          <w:rFonts w:cs="Times New Roman"/>
          <w:color w:val="000000" w:themeColor="text1"/>
          <w:sz w:val="22"/>
          <w:szCs w:val="22"/>
        </w:rPr>
        <w:t>Uḫḫaziti</w:t>
      </w:r>
      <w:proofErr w:type="spellEnd"/>
      <w:r w:rsidR="00650193" w:rsidRPr="005322B2">
        <w:rPr>
          <w:rFonts w:cs="Times New Roman"/>
          <w:color w:val="000000" w:themeColor="text1"/>
          <w:sz w:val="22"/>
          <w:szCs w:val="22"/>
        </w:rPr>
        <w:t xml:space="preserve"> to his knees and securing a Hittite victory, is reported in both the ten-years annals and the extensive annals. </w:t>
      </w:r>
    </w:p>
    <w:p w14:paraId="1B688E4F" w14:textId="3F0A056A" w:rsidR="00650193" w:rsidRPr="005322B2" w:rsidRDefault="00650193" w:rsidP="00650193">
      <w:pPr>
        <w:rPr>
          <w:rFonts w:cs="Times New Roman"/>
          <w:color w:val="000000" w:themeColor="text1"/>
          <w:sz w:val="22"/>
          <w:szCs w:val="22"/>
          <w:lang w:bidi="he-IL"/>
        </w:rPr>
      </w:pPr>
      <w:r w:rsidRPr="005322B2">
        <w:rPr>
          <w:rFonts w:cs="Times New Roman"/>
          <w:color w:val="000000" w:themeColor="text1"/>
          <w:sz w:val="22"/>
          <w:szCs w:val="22"/>
        </w:rPr>
        <w:t>The paper will address several questions that arise from these two occurrences and</w:t>
      </w:r>
      <w:r w:rsidRPr="005322B2">
        <w:rPr>
          <w:rFonts w:cs="Times New Roman"/>
          <w:color w:val="000000" w:themeColor="text1"/>
          <w:sz w:val="22"/>
          <w:szCs w:val="22"/>
          <w:lang w:bidi="he-IL"/>
        </w:rPr>
        <w:t xml:space="preserve"> their depiction in Hittite historiography. It will also outline the considerable religious significance of these two revelations.</w:t>
      </w:r>
    </w:p>
    <w:p w14:paraId="0E9E49CF" w14:textId="77777777" w:rsidR="00650193" w:rsidRDefault="00650193" w:rsidP="00650193">
      <w:pPr>
        <w:rPr>
          <w:rFonts w:cs="Times New Roman"/>
          <w:color w:val="000000" w:themeColor="text1"/>
          <w:sz w:val="22"/>
          <w:szCs w:val="22"/>
          <w:lang w:bidi="he-IL"/>
        </w:rPr>
      </w:pPr>
    </w:p>
    <w:p w14:paraId="06F6F5E2" w14:textId="77777777" w:rsidR="009061C6" w:rsidRPr="005322B2" w:rsidRDefault="009061C6" w:rsidP="00650193">
      <w:pPr>
        <w:rPr>
          <w:rFonts w:cs="Times New Roman"/>
          <w:color w:val="000000" w:themeColor="text1"/>
          <w:sz w:val="22"/>
          <w:szCs w:val="22"/>
          <w:lang w:bidi="he-IL"/>
        </w:rPr>
      </w:pPr>
    </w:p>
    <w:p w14:paraId="47E060DA" w14:textId="04993E4F" w:rsidR="00650193" w:rsidRPr="005322B2" w:rsidRDefault="0001104D" w:rsidP="00650193">
      <w:pPr>
        <w:rPr>
          <w:rFonts w:cs="Times New Roman"/>
          <w:b/>
          <w:color w:val="000000" w:themeColor="text1"/>
        </w:rPr>
      </w:pPr>
      <w:r w:rsidRPr="005322B2">
        <w:rPr>
          <w:rFonts w:cs="Times New Roman"/>
          <w:b/>
          <w:color w:val="000000" w:themeColor="text1"/>
        </w:rPr>
        <w:t xml:space="preserve">Dr </w:t>
      </w:r>
      <w:r w:rsidR="00650193" w:rsidRPr="005322B2">
        <w:rPr>
          <w:rFonts w:cs="Times New Roman"/>
          <w:b/>
          <w:color w:val="000000" w:themeColor="text1"/>
        </w:rPr>
        <w:t>Jan Willem HONIG</w:t>
      </w:r>
    </w:p>
    <w:p w14:paraId="555DB255" w14:textId="5389B3EF" w:rsidR="00650193" w:rsidRPr="005322B2" w:rsidRDefault="0001104D" w:rsidP="00650193">
      <w:pPr>
        <w:rPr>
          <w:rFonts w:cs="Times New Roman"/>
          <w:color w:val="000000" w:themeColor="text1"/>
        </w:rPr>
      </w:pPr>
      <w:r w:rsidRPr="005322B2">
        <w:rPr>
          <w:rFonts w:cs="Times New Roman"/>
          <w:color w:val="000000" w:themeColor="text1"/>
        </w:rPr>
        <w:t>Senior Lecturer, Department of War Studies, School of Security Studies, Faculty of Social Science and Public Policy, King’s College London</w:t>
      </w:r>
    </w:p>
    <w:p w14:paraId="068F4EBC" w14:textId="77777777" w:rsidR="00650193" w:rsidRPr="005322B2" w:rsidRDefault="00650193" w:rsidP="00650193">
      <w:pPr>
        <w:rPr>
          <w:rFonts w:cs="Times New Roman"/>
          <w:color w:val="000000" w:themeColor="text1"/>
          <w:sz w:val="22"/>
          <w:szCs w:val="22"/>
        </w:rPr>
      </w:pPr>
    </w:p>
    <w:p w14:paraId="71A0449A" w14:textId="77777777" w:rsidR="00650193" w:rsidRPr="005322B2" w:rsidRDefault="00650193" w:rsidP="00650193">
      <w:pPr>
        <w:rPr>
          <w:rFonts w:eastAsia="Times New Roman" w:cs="Times New Roman"/>
          <w:b/>
          <w:i/>
          <w:color w:val="000000" w:themeColor="text1"/>
          <w:sz w:val="22"/>
          <w:szCs w:val="22"/>
          <w:shd w:val="clear" w:color="auto" w:fill="FFFFFF"/>
          <w:lang w:eastAsia="en-GB"/>
        </w:rPr>
      </w:pPr>
      <w:r w:rsidRPr="005322B2">
        <w:rPr>
          <w:rFonts w:eastAsia="Times New Roman" w:cs="Times New Roman"/>
          <w:b/>
          <w:i/>
          <w:color w:val="000000" w:themeColor="text1"/>
          <w:sz w:val="22"/>
          <w:szCs w:val="22"/>
          <w:shd w:val="clear" w:color="auto" w:fill="FFFFFF"/>
          <w:lang w:eastAsia="en-GB"/>
        </w:rPr>
        <w:t>Divine Judgement, Battle and Strategy in the Early Part of the Hundred Years’ War</w:t>
      </w:r>
    </w:p>
    <w:p w14:paraId="18403F58" w14:textId="64C8C0CC" w:rsidR="00650193" w:rsidRPr="005322B2" w:rsidRDefault="0001104D" w:rsidP="00650193">
      <w:pPr>
        <w:rPr>
          <w:rFonts w:eastAsia="Times New Roman" w:cs="Times New Roman"/>
          <w:color w:val="000000" w:themeColor="text1"/>
          <w:sz w:val="22"/>
          <w:szCs w:val="22"/>
          <w:shd w:val="clear" w:color="auto" w:fill="FFFFFF"/>
          <w:lang w:eastAsia="en-GB"/>
        </w:rPr>
      </w:pPr>
      <w:r w:rsidRPr="005322B2">
        <w:rPr>
          <w:rFonts w:eastAsia="Times New Roman" w:cs="Times New Roman"/>
          <w:color w:val="000000" w:themeColor="text1"/>
          <w:sz w:val="22"/>
          <w:szCs w:val="22"/>
          <w:shd w:val="clear" w:color="auto" w:fill="FFFFFF"/>
          <w:lang w:eastAsia="en-GB"/>
        </w:rPr>
        <w:tab/>
      </w:r>
      <w:r w:rsidR="00650193" w:rsidRPr="005322B2">
        <w:rPr>
          <w:rFonts w:eastAsia="Times New Roman" w:cs="Times New Roman"/>
          <w:color w:val="000000" w:themeColor="text1"/>
          <w:sz w:val="22"/>
          <w:szCs w:val="22"/>
          <w:shd w:val="clear" w:color="auto" w:fill="FFFFFF"/>
          <w:lang w:eastAsia="en-GB"/>
        </w:rPr>
        <w:t>War is a risky business. As the unique province of social interaction where death, rightfully, may be inflicted on fellow human beings, unrestrained violence seems best placed to take sole possession of the field. Religion, if it plays a material part, is often regarded as offering a hortatory, extremist justification for a process that is already rife with inherent escalatory tendencies. However, in my contribution, which builds on earlier work on the 1415 Agincourt campaign, I show that the campaigns of Edward III against his royal competitors in France in the middle of the 14th century provide strong evidence of religion’s risk mitigation properties. A religiously informed belief among antagonists that saw battle as an appeal to divine judgement and that as such put it at the centre of strategic action, permitted the English king to take what to modern strategists looks like excessive, even suicidal risk. Battle’s religiously sanctioned decisiveness made it a desired, yet feared instrument, at once something that must be sought, yet at the same time avoided. This mental prism permitted a whole host of military activities to take place that, under other circumstances, would have spelled the certain ruin of armies — most critically, it allowed English armies repeatedly to penetrate deep into enemy territory with greatly inferior forces and engage nonetheless in a relatively safe cat-and-mouse game with the French. </w:t>
      </w:r>
    </w:p>
    <w:p w14:paraId="00919457" w14:textId="77777777" w:rsidR="00650193" w:rsidRDefault="00650193" w:rsidP="00650193">
      <w:pPr>
        <w:rPr>
          <w:rFonts w:eastAsia="Times New Roman" w:cs="Times New Roman"/>
          <w:color w:val="000000" w:themeColor="text1"/>
          <w:sz w:val="22"/>
          <w:szCs w:val="22"/>
          <w:shd w:val="clear" w:color="auto" w:fill="FFFFFF"/>
          <w:lang w:eastAsia="en-GB"/>
        </w:rPr>
      </w:pPr>
    </w:p>
    <w:p w14:paraId="4B43980C" w14:textId="77777777" w:rsidR="009061C6" w:rsidRPr="005322B2" w:rsidRDefault="009061C6" w:rsidP="00650193">
      <w:pPr>
        <w:rPr>
          <w:rFonts w:eastAsia="Times New Roman" w:cs="Times New Roman"/>
          <w:color w:val="000000" w:themeColor="text1"/>
          <w:sz w:val="22"/>
          <w:szCs w:val="22"/>
          <w:shd w:val="clear" w:color="auto" w:fill="FFFFFF"/>
          <w:lang w:eastAsia="en-GB"/>
        </w:rPr>
      </w:pPr>
    </w:p>
    <w:p w14:paraId="5CD2B106" w14:textId="77777777" w:rsidR="0001104D" w:rsidRPr="005322B2" w:rsidRDefault="00650193" w:rsidP="00650193">
      <w:pPr>
        <w:rPr>
          <w:rFonts w:cs="Times New Roman"/>
          <w:b/>
          <w:color w:val="000000" w:themeColor="text1"/>
        </w:rPr>
      </w:pPr>
      <w:r w:rsidRPr="005322B2">
        <w:rPr>
          <w:rFonts w:cs="Times New Roman"/>
          <w:b/>
          <w:color w:val="000000" w:themeColor="text1"/>
        </w:rPr>
        <w:t xml:space="preserve">Dr Alan </w:t>
      </w:r>
      <w:r w:rsidR="0001104D" w:rsidRPr="005322B2">
        <w:rPr>
          <w:rFonts w:cs="Times New Roman"/>
          <w:b/>
          <w:color w:val="000000" w:themeColor="text1"/>
        </w:rPr>
        <w:t>JAMES</w:t>
      </w:r>
    </w:p>
    <w:p w14:paraId="5D72D6E7" w14:textId="01999697" w:rsidR="00650193" w:rsidRPr="005322B2" w:rsidRDefault="0001104D" w:rsidP="0001104D">
      <w:pPr>
        <w:rPr>
          <w:rFonts w:cs="Times New Roman"/>
          <w:color w:val="000000" w:themeColor="text1"/>
        </w:rPr>
      </w:pPr>
      <w:r w:rsidRPr="005322B2">
        <w:rPr>
          <w:rFonts w:cs="Times New Roman"/>
          <w:color w:val="000000" w:themeColor="text1"/>
        </w:rPr>
        <w:t>Senior Lecturer,</w:t>
      </w:r>
      <w:r w:rsidRPr="005322B2">
        <w:rPr>
          <w:rFonts w:cs="Times New Roman"/>
          <w:b/>
          <w:color w:val="000000" w:themeColor="text1"/>
        </w:rPr>
        <w:t xml:space="preserve"> </w:t>
      </w:r>
      <w:r w:rsidRPr="005322B2">
        <w:rPr>
          <w:rFonts w:cs="Times New Roman"/>
          <w:color w:val="000000" w:themeColor="text1"/>
        </w:rPr>
        <w:t>Department of War Studies, School of Security Studies, Faculty of Social Science and Public Policy, King’s College London</w:t>
      </w:r>
    </w:p>
    <w:p w14:paraId="7C32C969" w14:textId="77777777" w:rsidR="0001104D" w:rsidRPr="005322B2" w:rsidRDefault="0001104D" w:rsidP="0001104D">
      <w:pPr>
        <w:rPr>
          <w:rFonts w:cs="Times New Roman"/>
          <w:color w:val="000000" w:themeColor="text1"/>
          <w:sz w:val="22"/>
          <w:szCs w:val="22"/>
        </w:rPr>
      </w:pPr>
    </w:p>
    <w:p w14:paraId="45BA87D0" w14:textId="77777777" w:rsidR="00650193" w:rsidRPr="005322B2" w:rsidRDefault="00650193" w:rsidP="00650193">
      <w:pPr>
        <w:rPr>
          <w:rFonts w:cs="Times New Roman"/>
          <w:b/>
          <w:i/>
          <w:color w:val="000000" w:themeColor="text1"/>
          <w:sz w:val="22"/>
          <w:szCs w:val="22"/>
        </w:rPr>
      </w:pPr>
      <w:r w:rsidRPr="005322B2">
        <w:rPr>
          <w:rFonts w:cs="Times New Roman"/>
          <w:b/>
          <w:i/>
          <w:color w:val="000000" w:themeColor="text1"/>
          <w:sz w:val="22"/>
          <w:szCs w:val="22"/>
        </w:rPr>
        <w:t>Cardinal-Ministers and Warrior Priests: Religion and the Making of the Westphalian World Order</w:t>
      </w:r>
    </w:p>
    <w:p w14:paraId="1FF91114" w14:textId="4365C7F1" w:rsidR="00650193" w:rsidRPr="005322B2" w:rsidRDefault="0001104D" w:rsidP="00650193">
      <w:pPr>
        <w:rPr>
          <w:rFonts w:cs="Times New Roman"/>
          <w:color w:val="000000" w:themeColor="text1"/>
          <w:sz w:val="22"/>
          <w:szCs w:val="22"/>
        </w:rPr>
      </w:pPr>
      <w:r w:rsidRPr="005322B2">
        <w:rPr>
          <w:rFonts w:cs="Times New Roman"/>
          <w:color w:val="000000" w:themeColor="text1"/>
          <w:sz w:val="22"/>
          <w:szCs w:val="22"/>
        </w:rPr>
        <w:tab/>
      </w:r>
      <w:r w:rsidR="00650193" w:rsidRPr="005322B2">
        <w:rPr>
          <w:rFonts w:cs="Times New Roman"/>
          <w:color w:val="000000" w:themeColor="text1"/>
          <w:sz w:val="22"/>
          <w:szCs w:val="22"/>
        </w:rPr>
        <w:t xml:space="preserve">‘Religion’ and ‘war’ are key, complementary themes that have shaped the construction of the memory of the Peace of Westphalia of 1648 along with the curiously resilient view that it was the defining moment of modernity in international relations.  Indeed, the idea of a modern ‘Westphalian order’ of sovereign, territorial states requires two foundational premises: that the war from which it emerged was of unparalleled ruthlessness and violence and that, as a response by the international community, religion henceforth declined as a source of conflict.  In many respects, these positions are both exaggerated or can be shown to need serious qualification.  The real problem, however, is that in treating religion and international war discretely, historians have elaborated distinct sets of assumptions which are nevertheless mutually-reinforcing.  As a result, the ability to challenge the ‘myth’ of Westphalia has been very severely restricted.  It has been largely limited to debates about the timing or location of change either in the secularisation of statecraft or in military developments.  Rarely, however, are the fundamental principles underpinning the traditional understanding of Westphalia or the presumed causal relations of change behind it questioned.  It will be argued that in order to understand better the role of religion in international politics or indeed changes in the very conduct of war itself, we must consider both together.  In other words, we must make an effort to define and to locate historical circumstances that reveal the nexus of religion and war.  The primary example offered will be the career of Henri </w:t>
      </w:r>
      <w:proofErr w:type="spellStart"/>
      <w:r w:rsidR="00650193" w:rsidRPr="005322B2">
        <w:rPr>
          <w:rFonts w:cs="Times New Roman"/>
          <w:color w:val="000000" w:themeColor="text1"/>
          <w:sz w:val="22"/>
          <w:szCs w:val="22"/>
        </w:rPr>
        <w:t>d’Escoubleau</w:t>
      </w:r>
      <w:proofErr w:type="spellEnd"/>
      <w:r w:rsidR="00650193" w:rsidRPr="005322B2">
        <w:rPr>
          <w:rFonts w:cs="Times New Roman"/>
          <w:color w:val="000000" w:themeColor="text1"/>
          <w:sz w:val="22"/>
          <w:szCs w:val="22"/>
        </w:rPr>
        <w:t xml:space="preserve"> de </w:t>
      </w:r>
      <w:proofErr w:type="spellStart"/>
      <w:r w:rsidR="00650193" w:rsidRPr="005322B2">
        <w:rPr>
          <w:rFonts w:cs="Times New Roman"/>
          <w:color w:val="000000" w:themeColor="text1"/>
          <w:sz w:val="22"/>
          <w:szCs w:val="22"/>
        </w:rPr>
        <w:t>Sourdis</w:t>
      </w:r>
      <w:proofErr w:type="spellEnd"/>
      <w:r w:rsidR="00650193" w:rsidRPr="005322B2">
        <w:rPr>
          <w:rFonts w:cs="Times New Roman"/>
          <w:color w:val="000000" w:themeColor="text1"/>
          <w:sz w:val="22"/>
          <w:szCs w:val="22"/>
        </w:rPr>
        <w:t xml:space="preserve">, the Archbishop of Bordeaux.  He was a controversial figure who was given command of French naval forces in war against Spain by Cardinal Richelieu in the 1630s and who wrote about the duty of clerics to go to war.  His theological justifications of violence, his place in the church and wider influence, along with his relationship with Richelieu, and the conduct of the war all reveal the artificiality of separating religion and war as critical historical themes.  The case will be made, therefore, for a more integrated approach to the study of war in the past which was shaped as much by religion as it was by the operational decisions in the battlefield or at sea.  </w:t>
      </w:r>
    </w:p>
    <w:p w14:paraId="19AB3E3A" w14:textId="77777777" w:rsidR="00650193" w:rsidRPr="005322B2" w:rsidRDefault="00650193" w:rsidP="00650193">
      <w:pPr>
        <w:rPr>
          <w:rFonts w:cs="Times New Roman"/>
          <w:color w:val="000000" w:themeColor="text1"/>
          <w:sz w:val="22"/>
          <w:szCs w:val="22"/>
        </w:rPr>
      </w:pPr>
    </w:p>
    <w:p w14:paraId="1D5999FB" w14:textId="77777777" w:rsidR="00650193" w:rsidRPr="005322B2" w:rsidRDefault="00650193" w:rsidP="00650193">
      <w:pPr>
        <w:widowControl w:val="0"/>
        <w:autoSpaceDE w:val="0"/>
        <w:autoSpaceDN w:val="0"/>
        <w:adjustRightInd w:val="0"/>
        <w:rPr>
          <w:rFonts w:cs="Times New Roman"/>
          <w:color w:val="000000" w:themeColor="text1"/>
          <w:sz w:val="22"/>
          <w:szCs w:val="22"/>
        </w:rPr>
      </w:pPr>
    </w:p>
    <w:p w14:paraId="104A9F04" w14:textId="3B43D172" w:rsidR="00650193" w:rsidRPr="005322B2" w:rsidRDefault="00650193" w:rsidP="00650193">
      <w:pPr>
        <w:widowControl w:val="0"/>
        <w:autoSpaceDE w:val="0"/>
        <w:autoSpaceDN w:val="0"/>
        <w:adjustRightInd w:val="0"/>
        <w:rPr>
          <w:rFonts w:cs="Times New Roman"/>
          <w:b/>
          <w:color w:val="000000" w:themeColor="text1"/>
        </w:rPr>
      </w:pPr>
      <w:r w:rsidRPr="005322B2">
        <w:rPr>
          <w:rFonts w:cs="Times New Roman"/>
          <w:b/>
          <w:color w:val="000000" w:themeColor="text1"/>
        </w:rPr>
        <w:t>Ben KOLBECK</w:t>
      </w:r>
    </w:p>
    <w:p w14:paraId="33C6C8D9" w14:textId="079852D0" w:rsidR="00650193" w:rsidRPr="005322B2" w:rsidRDefault="00650193" w:rsidP="00650193">
      <w:pPr>
        <w:widowControl w:val="0"/>
        <w:autoSpaceDE w:val="0"/>
        <w:autoSpaceDN w:val="0"/>
        <w:adjustRightInd w:val="0"/>
        <w:rPr>
          <w:rFonts w:cs="Times New Roman"/>
          <w:color w:val="000000" w:themeColor="text1"/>
        </w:rPr>
      </w:pPr>
      <w:r w:rsidRPr="005322B2">
        <w:rPr>
          <w:rFonts w:cs="Times New Roman"/>
          <w:color w:val="000000" w:themeColor="text1"/>
        </w:rPr>
        <w:t>PhD candidate, Department of Classics, King’s College London</w:t>
      </w:r>
    </w:p>
    <w:p w14:paraId="1E79DECF" w14:textId="77777777" w:rsidR="00650193" w:rsidRPr="00650193" w:rsidRDefault="00650193" w:rsidP="00650193">
      <w:pPr>
        <w:widowControl w:val="0"/>
        <w:autoSpaceDE w:val="0"/>
        <w:autoSpaceDN w:val="0"/>
        <w:adjustRightInd w:val="0"/>
        <w:rPr>
          <w:rFonts w:cs="Times New Roman"/>
          <w:color w:val="000000" w:themeColor="text1"/>
          <w:sz w:val="22"/>
          <w:szCs w:val="22"/>
        </w:rPr>
      </w:pPr>
    </w:p>
    <w:p w14:paraId="79ADBD0A" w14:textId="44655F46" w:rsidR="00650193" w:rsidRPr="005322B2" w:rsidRDefault="00650193" w:rsidP="00650193">
      <w:pPr>
        <w:widowControl w:val="0"/>
        <w:autoSpaceDE w:val="0"/>
        <w:autoSpaceDN w:val="0"/>
        <w:adjustRightInd w:val="0"/>
        <w:rPr>
          <w:rFonts w:cs="Times New Roman"/>
          <w:i/>
          <w:color w:val="000000" w:themeColor="text1"/>
          <w:sz w:val="22"/>
          <w:szCs w:val="22"/>
        </w:rPr>
      </w:pPr>
      <w:r w:rsidRPr="005322B2">
        <w:rPr>
          <w:rFonts w:cs="Times New Roman"/>
          <w:i/>
          <w:color w:val="000000" w:themeColor="text1"/>
          <w:sz w:val="22"/>
          <w:szCs w:val="22"/>
        </w:rPr>
        <w:t xml:space="preserve"> </w:t>
      </w:r>
      <w:r w:rsidRPr="005322B2">
        <w:rPr>
          <w:rFonts w:cs="Times New Roman"/>
          <w:b/>
          <w:bCs/>
          <w:i/>
          <w:color w:val="000000" w:themeColor="text1"/>
          <w:sz w:val="22"/>
          <w:szCs w:val="22"/>
        </w:rPr>
        <w:t>The Early Church and War: The Evidence of Tertullian</w:t>
      </w:r>
    </w:p>
    <w:p w14:paraId="11750369" w14:textId="6150852F" w:rsidR="00650193" w:rsidRPr="00650193" w:rsidRDefault="002E7B0A" w:rsidP="00650193">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b/>
      </w:r>
      <w:r w:rsidR="00650193" w:rsidRPr="00650193">
        <w:rPr>
          <w:rFonts w:cs="Times New Roman"/>
          <w:color w:val="000000" w:themeColor="text1"/>
          <w:sz w:val="22"/>
          <w:szCs w:val="22"/>
        </w:rPr>
        <w:t xml:space="preserve">The ancient Christian attitude to war </w:t>
      </w:r>
      <w:r w:rsidR="00974C0E" w:rsidRPr="005322B2">
        <w:rPr>
          <w:rFonts w:cs="Times New Roman"/>
          <w:color w:val="000000" w:themeColor="text1"/>
          <w:sz w:val="22"/>
          <w:szCs w:val="22"/>
        </w:rPr>
        <w:t xml:space="preserve">has long interested scholars – </w:t>
      </w:r>
      <w:r w:rsidR="00650193" w:rsidRPr="00650193">
        <w:rPr>
          <w:rFonts w:cs="Times New Roman"/>
          <w:color w:val="000000" w:themeColor="text1"/>
          <w:sz w:val="22"/>
          <w:szCs w:val="22"/>
        </w:rPr>
        <w:t xml:space="preserve">particularly Church historians. </w:t>
      </w:r>
      <w:r w:rsidR="00974C0E" w:rsidRPr="005322B2">
        <w:rPr>
          <w:rFonts w:cs="Times New Roman"/>
          <w:color w:val="000000" w:themeColor="text1"/>
          <w:sz w:val="22"/>
          <w:szCs w:val="22"/>
        </w:rPr>
        <w:t xml:space="preserve">Was the early Church a peaceful institution, corrupted by power only after Constantine’s conversion? </w:t>
      </w:r>
      <w:r w:rsidR="00650193" w:rsidRPr="00650193">
        <w:rPr>
          <w:rFonts w:cs="Times New Roman"/>
          <w:color w:val="000000" w:themeColor="text1"/>
          <w:sz w:val="22"/>
          <w:szCs w:val="22"/>
        </w:rPr>
        <w:t xml:space="preserve">Or was it always willing to countenance force when expedient? This question has long been intertwined with current events, the attitudes of many scholars coloured by their experience of war in the early twentieth century, and their own religious convictions. While these issues are less acute today, modern scholarship inherited the research questions and the basic framing of the problem from those earlier investigators, such as </w:t>
      </w:r>
      <w:proofErr w:type="spellStart"/>
      <w:r w:rsidR="00650193" w:rsidRPr="00650193">
        <w:rPr>
          <w:rFonts w:cs="Times New Roman"/>
          <w:color w:val="000000" w:themeColor="text1"/>
          <w:sz w:val="22"/>
          <w:szCs w:val="22"/>
        </w:rPr>
        <w:t>Harnack</w:t>
      </w:r>
      <w:proofErr w:type="spellEnd"/>
      <w:r w:rsidR="00650193" w:rsidRPr="00650193">
        <w:rPr>
          <w:rFonts w:cs="Times New Roman"/>
          <w:color w:val="000000" w:themeColor="text1"/>
          <w:sz w:val="22"/>
          <w:szCs w:val="22"/>
        </w:rPr>
        <w:t xml:space="preserve">, </w:t>
      </w:r>
      <w:proofErr w:type="spellStart"/>
      <w:r w:rsidR="00650193" w:rsidRPr="00650193">
        <w:rPr>
          <w:rFonts w:cs="Times New Roman"/>
          <w:color w:val="000000" w:themeColor="text1"/>
          <w:sz w:val="22"/>
          <w:szCs w:val="22"/>
        </w:rPr>
        <w:t>Cadoux</w:t>
      </w:r>
      <w:proofErr w:type="spellEnd"/>
      <w:r w:rsidR="00650193" w:rsidRPr="00650193">
        <w:rPr>
          <w:rFonts w:cs="Times New Roman"/>
          <w:color w:val="000000" w:themeColor="text1"/>
          <w:sz w:val="22"/>
          <w:szCs w:val="22"/>
        </w:rPr>
        <w:t xml:space="preserve">, </w:t>
      </w:r>
      <w:proofErr w:type="spellStart"/>
      <w:r w:rsidR="00650193" w:rsidRPr="00650193">
        <w:rPr>
          <w:rFonts w:cs="Times New Roman"/>
          <w:color w:val="000000" w:themeColor="text1"/>
          <w:sz w:val="22"/>
          <w:szCs w:val="22"/>
        </w:rPr>
        <w:t>Moffat</w:t>
      </w:r>
      <w:proofErr w:type="spellEnd"/>
      <w:r w:rsidR="00650193" w:rsidRPr="00650193">
        <w:rPr>
          <w:rFonts w:cs="Times New Roman"/>
          <w:color w:val="000000" w:themeColor="text1"/>
          <w:sz w:val="22"/>
          <w:szCs w:val="22"/>
        </w:rPr>
        <w:t xml:space="preserve">, and </w:t>
      </w:r>
      <w:proofErr w:type="spellStart"/>
      <w:r w:rsidR="00650193" w:rsidRPr="00650193">
        <w:rPr>
          <w:rFonts w:cs="Times New Roman"/>
          <w:color w:val="000000" w:themeColor="text1"/>
          <w:sz w:val="22"/>
          <w:szCs w:val="22"/>
        </w:rPr>
        <w:t>Bainton</w:t>
      </w:r>
      <w:proofErr w:type="spellEnd"/>
      <w:r w:rsidR="00650193" w:rsidRPr="00650193">
        <w:rPr>
          <w:rFonts w:cs="Times New Roman"/>
          <w:color w:val="000000" w:themeColor="text1"/>
          <w:sz w:val="22"/>
          <w:szCs w:val="22"/>
        </w:rPr>
        <w:t xml:space="preserve">. Their biases may have been recognised and rejected, but modern work fundamentally follows in their footsteps. </w:t>
      </w:r>
    </w:p>
    <w:p w14:paraId="6BF48B6B" w14:textId="222B9144" w:rsidR="00650193" w:rsidRPr="005322B2" w:rsidRDefault="00650193" w:rsidP="00974C0E">
      <w:pPr>
        <w:widowControl w:val="0"/>
        <w:autoSpaceDE w:val="0"/>
        <w:autoSpaceDN w:val="0"/>
        <w:adjustRightInd w:val="0"/>
        <w:rPr>
          <w:rFonts w:cs="Times New Roman"/>
          <w:color w:val="000000" w:themeColor="text1"/>
          <w:sz w:val="22"/>
          <w:szCs w:val="22"/>
        </w:rPr>
      </w:pPr>
      <w:r w:rsidRPr="00650193">
        <w:rPr>
          <w:rFonts w:cs="Times New Roman"/>
          <w:color w:val="000000" w:themeColor="text1"/>
          <w:sz w:val="22"/>
          <w:szCs w:val="22"/>
        </w:rPr>
        <w:t>Tertullian furnishes singularly relevant testimony for this tradition. Confusingly, he provides contradictory statements about his attitude to the Roman military. Which represents the Church Father’s</w:t>
      </w:r>
      <w:r w:rsidR="00974C0E" w:rsidRPr="005322B2">
        <w:rPr>
          <w:rFonts w:cs="Times New Roman"/>
          <w:color w:val="000000" w:themeColor="text1"/>
          <w:sz w:val="22"/>
          <w:szCs w:val="22"/>
        </w:rPr>
        <w:t xml:space="preserve"> ‘true’ feelings ‘– </w:t>
      </w:r>
      <w:r w:rsidRPr="00650193">
        <w:rPr>
          <w:rFonts w:cs="Times New Roman"/>
          <w:color w:val="000000" w:themeColor="text1"/>
          <w:sz w:val="22"/>
          <w:szCs w:val="22"/>
        </w:rPr>
        <w:t xml:space="preserve">the apparently positive endorsement to Christian military service in the </w:t>
      </w:r>
      <w:r w:rsidRPr="00650193">
        <w:rPr>
          <w:rFonts w:cs="Times New Roman"/>
          <w:i/>
          <w:iCs/>
          <w:color w:val="000000" w:themeColor="text1"/>
          <w:sz w:val="22"/>
          <w:szCs w:val="22"/>
        </w:rPr>
        <w:t>Apology</w:t>
      </w:r>
      <w:r w:rsidRPr="00650193">
        <w:rPr>
          <w:rFonts w:cs="Times New Roman"/>
          <w:color w:val="000000" w:themeColor="text1"/>
          <w:sz w:val="22"/>
          <w:szCs w:val="22"/>
        </w:rPr>
        <w:t xml:space="preserve">, or the intolerant injunctions of later treatises, such as </w:t>
      </w:r>
      <w:r w:rsidRPr="00650193">
        <w:rPr>
          <w:rFonts w:cs="Times New Roman"/>
          <w:i/>
          <w:iCs/>
          <w:color w:val="000000" w:themeColor="text1"/>
          <w:sz w:val="22"/>
          <w:szCs w:val="22"/>
        </w:rPr>
        <w:t xml:space="preserve">On idolatry </w:t>
      </w:r>
      <w:r w:rsidRPr="00650193">
        <w:rPr>
          <w:rFonts w:cs="Times New Roman"/>
          <w:color w:val="000000" w:themeColor="text1"/>
          <w:sz w:val="22"/>
          <w:szCs w:val="22"/>
        </w:rPr>
        <w:t xml:space="preserve">and </w:t>
      </w:r>
      <w:r w:rsidRPr="00650193">
        <w:rPr>
          <w:rFonts w:cs="Times New Roman"/>
          <w:i/>
          <w:iCs/>
          <w:color w:val="000000" w:themeColor="text1"/>
          <w:sz w:val="22"/>
          <w:szCs w:val="22"/>
        </w:rPr>
        <w:t>On the military crown</w:t>
      </w:r>
      <w:r w:rsidRPr="00650193">
        <w:rPr>
          <w:rFonts w:cs="Times New Roman"/>
          <w:color w:val="000000" w:themeColor="text1"/>
          <w:sz w:val="22"/>
          <w:szCs w:val="22"/>
        </w:rPr>
        <w:t>? Moreover, what m</w:t>
      </w:r>
      <w:r w:rsidR="00974C0E" w:rsidRPr="005322B2">
        <w:rPr>
          <w:rFonts w:cs="Times New Roman"/>
          <w:color w:val="000000" w:themeColor="text1"/>
          <w:sz w:val="22"/>
          <w:szCs w:val="22"/>
        </w:rPr>
        <w:t xml:space="preserve">otivates the later hostility – </w:t>
      </w:r>
      <w:r w:rsidRPr="00650193">
        <w:rPr>
          <w:rFonts w:cs="Times New Roman"/>
          <w:color w:val="000000" w:themeColor="text1"/>
          <w:sz w:val="22"/>
          <w:szCs w:val="22"/>
        </w:rPr>
        <w:t xml:space="preserve">a hatred of idolatry, or a Christian abhorrence of violence? Scholars have endorsed each of these positions, but I argue that the central </w:t>
      </w:r>
      <w:r w:rsidR="00974C0E" w:rsidRPr="005322B2">
        <w:rPr>
          <w:rFonts w:cs="Times New Roman"/>
          <w:color w:val="000000" w:themeColor="text1"/>
          <w:sz w:val="22"/>
          <w:szCs w:val="22"/>
        </w:rPr>
        <w:t xml:space="preserve">assumption underpinning them – </w:t>
      </w:r>
      <w:r w:rsidRPr="00650193">
        <w:rPr>
          <w:rFonts w:cs="Times New Roman"/>
          <w:color w:val="000000" w:themeColor="text1"/>
          <w:sz w:val="22"/>
          <w:szCs w:val="22"/>
        </w:rPr>
        <w:t>that it is</w:t>
      </w:r>
      <w:r w:rsidR="00974C0E" w:rsidRPr="005322B2">
        <w:rPr>
          <w:rFonts w:cs="Times New Roman"/>
          <w:color w:val="000000" w:themeColor="text1"/>
          <w:sz w:val="22"/>
          <w:szCs w:val="22"/>
        </w:rPr>
        <w:t xml:space="preserve"> possible to uncover Tertullian’s ‘true’ view of the military</w:t>
      </w:r>
      <w:r w:rsidRPr="00650193">
        <w:rPr>
          <w:rFonts w:cs="Times New Roman"/>
          <w:color w:val="000000" w:themeColor="text1"/>
          <w:sz w:val="22"/>
          <w:szCs w:val="22"/>
        </w:rPr>
        <w:t xml:space="preserve"> </w:t>
      </w:r>
      <w:r w:rsidR="00974C0E" w:rsidRPr="005322B2">
        <w:rPr>
          <w:rFonts w:cs="Times New Roman"/>
          <w:color w:val="000000" w:themeColor="text1"/>
          <w:sz w:val="22"/>
          <w:szCs w:val="22"/>
        </w:rPr>
        <w:t xml:space="preserve">(or of early Christians </w:t>
      </w:r>
      <w:r w:rsidRPr="00650193">
        <w:rPr>
          <w:rFonts w:cs="Times New Roman"/>
          <w:color w:val="000000" w:themeColor="text1"/>
          <w:sz w:val="22"/>
          <w:szCs w:val="22"/>
        </w:rPr>
        <w:t>in general) to t</w:t>
      </w:r>
      <w:r w:rsidR="00974C0E" w:rsidRPr="005322B2">
        <w:rPr>
          <w:rFonts w:cs="Times New Roman"/>
          <w:color w:val="000000" w:themeColor="text1"/>
          <w:sz w:val="22"/>
          <w:szCs w:val="22"/>
        </w:rPr>
        <w:t xml:space="preserve">he army and war – </w:t>
      </w:r>
      <w:r w:rsidRPr="00650193">
        <w:rPr>
          <w:rFonts w:cs="Times New Roman"/>
          <w:color w:val="000000" w:themeColor="text1"/>
          <w:sz w:val="22"/>
          <w:szCs w:val="22"/>
        </w:rPr>
        <w:t>is incorrect, at least in the way traditionally envisaged. The statements that Tertullian made about the military, and by extension those of other Church fathers too, must be viewed as rhetorical artefacts, part of a complex process by which</w:t>
      </w:r>
      <w:r w:rsidR="00974C0E" w:rsidRPr="005322B2">
        <w:rPr>
          <w:rFonts w:cs="Times New Roman"/>
          <w:color w:val="000000" w:themeColor="text1"/>
          <w:sz w:val="22"/>
          <w:szCs w:val="22"/>
        </w:rPr>
        <w:t xml:space="preserve"> early Christian writers constructed their position in the Roman world. Tertullian’s ambiguous views</w:t>
      </w:r>
      <w:r w:rsidRPr="00650193">
        <w:rPr>
          <w:rFonts w:cs="Times New Roman"/>
          <w:color w:val="000000" w:themeColor="text1"/>
          <w:sz w:val="22"/>
          <w:szCs w:val="22"/>
        </w:rPr>
        <w:t xml:space="preserve"> reflect a multi-faceted relationship, real and imagined, between the Roman state (often </w:t>
      </w:r>
      <w:r w:rsidR="00974C0E" w:rsidRPr="005322B2">
        <w:rPr>
          <w:rFonts w:cs="Times New Roman"/>
          <w:color w:val="000000" w:themeColor="text1"/>
          <w:sz w:val="22"/>
          <w:szCs w:val="22"/>
        </w:rPr>
        <w:t xml:space="preserve">represented by the army) and early Christians. None of them are ‘true’ or ‘false’, but each presents </w:t>
      </w:r>
      <w:r w:rsidRPr="00650193">
        <w:rPr>
          <w:rFonts w:cs="Times New Roman"/>
          <w:color w:val="000000" w:themeColor="text1"/>
          <w:sz w:val="22"/>
          <w:szCs w:val="22"/>
        </w:rPr>
        <w:t xml:space="preserve">a different side to meet changing literary, rhetorical, and social purposes. Only by setting these texts in their proper historical and intellectual contexts can we unlock the fullness of the perspectives they offer into the early Christian thought-world and its response to war and the military. </w:t>
      </w:r>
    </w:p>
    <w:p w14:paraId="42870705" w14:textId="77777777" w:rsidR="00974C0E" w:rsidRDefault="00974C0E" w:rsidP="00974C0E">
      <w:pPr>
        <w:widowControl w:val="0"/>
        <w:autoSpaceDE w:val="0"/>
        <w:autoSpaceDN w:val="0"/>
        <w:adjustRightInd w:val="0"/>
        <w:rPr>
          <w:rFonts w:cs="Times New Roman"/>
          <w:color w:val="000000" w:themeColor="text1"/>
          <w:sz w:val="22"/>
          <w:szCs w:val="22"/>
        </w:rPr>
      </w:pPr>
    </w:p>
    <w:p w14:paraId="7B2CDFFE" w14:textId="77777777" w:rsidR="009061C6" w:rsidRPr="005322B2" w:rsidRDefault="009061C6" w:rsidP="00974C0E">
      <w:pPr>
        <w:widowControl w:val="0"/>
        <w:autoSpaceDE w:val="0"/>
        <w:autoSpaceDN w:val="0"/>
        <w:adjustRightInd w:val="0"/>
        <w:rPr>
          <w:rFonts w:cs="Times New Roman"/>
          <w:color w:val="000000" w:themeColor="text1"/>
          <w:sz w:val="22"/>
          <w:szCs w:val="22"/>
        </w:rPr>
      </w:pPr>
    </w:p>
    <w:p w14:paraId="19804CC2" w14:textId="2B4D86D4" w:rsidR="00974C0E" w:rsidRPr="005322B2" w:rsidRDefault="00974C0E" w:rsidP="00974C0E">
      <w:pPr>
        <w:pStyle w:val="NoSpacing"/>
        <w:rPr>
          <w:rFonts w:cs="Times New Roman"/>
          <w:b/>
          <w:color w:val="000000" w:themeColor="text1"/>
          <w:sz w:val="24"/>
          <w:szCs w:val="24"/>
          <w:lang w:val="en-GB"/>
        </w:rPr>
      </w:pPr>
      <w:r w:rsidRPr="005322B2">
        <w:rPr>
          <w:rFonts w:cs="Times New Roman"/>
          <w:b/>
          <w:color w:val="000000" w:themeColor="text1"/>
          <w:sz w:val="24"/>
          <w:szCs w:val="24"/>
          <w:lang w:val="en-GB"/>
        </w:rPr>
        <w:t>Dr Jack LENNON</w:t>
      </w:r>
    </w:p>
    <w:p w14:paraId="6A0D63C0" w14:textId="7DF3CEB0" w:rsidR="00974C0E" w:rsidRPr="005322B2" w:rsidRDefault="00FF5D81" w:rsidP="00974C0E">
      <w:pPr>
        <w:pStyle w:val="NoSpacing"/>
        <w:rPr>
          <w:rFonts w:cs="Times New Roman"/>
          <w:color w:val="000000" w:themeColor="text1"/>
          <w:sz w:val="24"/>
          <w:szCs w:val="24"/>
          <w:lang w:val="en-GB"/>
        </w:rPr>
      </w:pPr>
      <w:r w:rsidRPr="005322B2">
        <w:rPr>
          <w:rFonts w:cs="Times New Roman"/>
          <w:color w:val="000000" w:themeColor="text1"/>
          <w:sz w:val="24"/>
          <w:szCs w:val="24"/>
          <w:lang w:val="en-GB"/>
        </w:rPr>
        <w:t>Lecturer in Ancient History</w:t>
      </w:r>
      <w:r w:rsidR="00974C0E" w:rsidRPr="005322B2">
        <w:rPr>
          <w:rFonts w:cs="Times New Roman"/>
          <w:color w:val="000000" w:themeColor="text1"/>
          <w:sz w:val="24"/>
          <w:szCs w:val="24"/>
          <w:lang w:val="en-GB"/>
        </w:rPr>
        <w:t xml:space="preserve">, </w:t>
      </w:r>
      <w:r w:rsidRPr="005322B2">
        <w:rPr>
          <w:rFonts w:cs="Times New Roman"/>
          <w:color w:val="000000" w:themeColor="text1"/>
          <w:sz w:val="24"/>
          <w:szCs w:val="24"/>
          <w:lang w:val="en-GB"/>
        </w:rPr>
        <w:t xml:space="preserve">Department of Archaeology and Ancient History, </w:t>
      </w:r>
      <w:r w:rsidR="00974C0E" w:rsidRPr="005322B2">
        <w:rPr>
          <w:rFonts w:cs="Times New Roman"/>
          <w:color w:val="000000" w:themeColor="text1"/>
          <w:sz w:val="24"/>
          <w:szCs w:val="24"/>
          <w:lang w:val="en-GB"/>
        </w:rPr>
        <w:t>University of Leicester</w:t>
      </w:r>
    </w:p>
    <w:p w14:paraId="5125281A" w14:textId="77777777" w:rsidR="00974C0E" w:rsidRPr="005322B2" w:rsidRDefault="00974C0E" w:rsidP="00974C0E">
      <w:pPr>
        <w:widowControl w:val="0"/>
        <w:autoSpaceDE w:val="0"/>
        <w:autoSpaceDN w:val="0"/>
        <w:adjustRightInd w:val="0"/>
        <w:rPr>
          <w:rFonts w:eastAsia="Times New Roman" w:cs="Times New Roman"/>
          <w:color w:val="000000" w:themeColor="text1"/>
          <w:sz w:val="22"/>
          <w:szCs w:val="22"/>
          <w:lang w:eastAsia="en-GB"/>
        </w:rPr>
      </w:pPr>
    </w:p>
    <w:p w14:paraId="3DFF42FC" w14:textId="66AC88F1" w:rsidR="00974C0E" w:rsidRPr="005322B2" w:rsidRDefault="00974C0E" w:rsidP="00974C0E">
      <w:pPr>
        <w:pStyle w:val="NoSpacing"/>
        <w:jc w:val="both"/>
        <w:rPr>
          <w:rFonts w:cs="Times New Roman"/>
          <w:b/>
          <w:i/>
          <w:color w:val="000000" w:themeColor="text1"/>
          <w:lang w:val="en-GB"/>
        </w:rPr>
      </w:pPr>
      <w:r w:rsidRPr="005322B2">
        <w:rPr>
          <w:rFonts w:cs="Times New Roman"/>
          <w:b/>
          <w:i/>
          <w:color w:val="000000" w:themeColor="text1"/>
          <w:lang w:val="en-GB"/>
        </w:rPr>
        <w:t xml:space="preserve">‘The Greatest Impiety’: Pollution and Divine Anger in Rome’s Civil Wars </w:t>
      </w:r>
    </w:p>
    <w:p w14:paraId="5C6ABFBC" w14:textId="25524C94" w:rsidR="00974C0E" w:rsidRPr="005322B2" w:rsidRDefault="002E7B0A" w:rsidP="00974C0E">
      <w:pPr>
        <w:pStyle w:val="NoSpacing"/>
        <w:jc w:val="both"/>
        <w:rPr>
          <w:rFonts w:cs="Times New Roman"/>
          <w:color w:val="000000" w:themeColor="text1"/>
          <w:lang w:val="en-GB"/>
        </w:rPr>
      </w:pPr>
      <w:r w:rsidRPr="005322B2">
        <w:rPr>
          <w:rFonts w:cs="Times New Roman"/>
          <w:color w:val="000000" w:themeColor="text1"/>
          <w:lang w:val="en-GB"/>
        </w:rPr>
        <w:tab/>
      </w:r>
      <w:r w:rsidR="00974C0E" w:rsidRPr="005322B2">
        <w:rPr>
          <w:rFonts w:cs="Times New Roman"/>
          <w:color w:val="000000" w:themeColor="text1"/>
          <w:lang w:val="en-GB"/>
        </w:rPr>
        <w:t xml:space="preserve">Religion played integral role in the execution of Roman warfare and at every stage of her military campaigns the Roman state worked to ensure that the state’s relationship with the gods was assured. The gods were believed to take an active interest in the Roman state, and their meticulous approach to the divine was believed to have played an essential role in Rome’s enduring military success. Across Roman religion we also see an enduring concern about ritual purity and pollution, and the language and imagery of dirt, disease and staining was frequently employed as a means of conceptualising or revealing ritual errors and even divine displeasure. This was especially apparent than when the Roman state (most typically exemplified by the political elite) experienced disharmony and reached its zenith once political infighting boiled over into open civil war. Latin literature reveals a seemingly universal acceptance of the view that civil war was the ultimate affront to religion and the greatest and most severe cause of pollution. At the same time, this tradition acknowledged that the Roman state was stained by civil bloodshed from its very inception through Romulus’ murder of his brother Remus. </w:t>
      </w:r>
    </w:p>
    <w:p w14:paraId="064A6F35" w14:textId="0D4D22E3" w:rsidR="00974C0E" w:rsidRPr="005322B2" w:rsidRDefault="00974C0E" w:rsidP="00974C0E">
      <w:pPr>
        <w:pStyle w:val="NoSpacing"/>
        <w:jc w:val="both"/>
        <w:rPr>
          <w:rFonts w:cs="Times New Roman"/>
          <w:color w:val="000000" w:themeColor="text1"/>
          <w:lang w:val="en-GB"/>
        </w:rPr>
      </w:pPr>
      <w:r w:rsidRPr="005322B2">
        <w:rPr>
          <w:rFonts w:cs="Times New Roman"/>
          <w:color w:val="000000" w:themeColor="text1"/>
          <w:lang w:val="en-GB"/>
        </w:rPr>
        <w:t xml:space="preserve">This paper will consider the various ways that pollution and impurity were conceptualised within the landscape of civil war where they might serve to demonstrate divine anger and, in particular, to assign culpability by later writers. Beginning with the civil wars and infighting of the late Republic, the paper will consider the legacy of these conflicts under the early Empire, concluding with an analysis of the role of religious pollution in Tacitus’ </w:t>
      </w:r>
      <w:r w:rsidRPr="005322B2">
        <w:rPr>
          <w:rFonts w:cs="Times New Roman"/>
          <w:i/>
          <w:color w:val="000000" w:themeColor="text1"/>
          <w:lang w:val="en-GB"/>
        </w:rPr>
        <w:t>Histories</w:t>
      </w:r>
      <w:r w:rsidRPr="005322B2">
        <w:rPr>
          <w:rFonts w:cs="Times New Roman"/>
          <w:color w:val="000000" w:themeColor="text1"/>
          <w:lang w:val="en-GB"/>
        </w:rPr>
        <w:t xml:space="preserve"> and their account of the wars surrounding the ‘Year of the Four Emperors’ in AD 69. </w:t>
      </w:r>
    </w:p>
    <w:p w14:paraId="70990AE9" w14:textId="77777777" w:rsidR="00974C0E" w:rsidRPr="005322B2" w:rsidRDefault="00974C0E" w:rsidP="00974C0E">
      <w:pPr>
        <w:pStyle w:val="NoSpacing"/>
        <w:rPr>
          <w:rFonts w:cs="Times New Roman"/>
          <w:color w:val="000000" w:themeColor="text1"/>
          <w:lang w:val="en-GB"/>
        </w:rPr>
      </w:pPr>
    </w:p>
    <w:p w14:paraId="7DCB1A7F" w14:textId="77777777" w:rsidR="00974C0E" w:rsidRPr="005322B2" w:rsidRDefault="00974C0E" w:rsidP="00974C0E">
      <w:pPr>
        <w:pStyle w:val="NoSpacing"/>
        <w:rPr>
          <w:rFonts w:cs="Times New Roman"/>
          <w:color w:val="000000" w:themeColor="text1"/>
          <w:lang w:val="en-GB"/>
        </w:rPr>
      </w:pPr>
    </w:p>
    <w:p w14:paraId="67E4B618" w14:textId="2F3B4552" w:rsidR="00974C0E" w:rsidRPr="005322B2" w:rsidRDefault="00974C0E" w:rsidP="00974C0E">
      <w:pPr>
        <w:rPr>
          <w:rFonts w:cs="Times New Roman"/>
          <w:b/>
          <w:color w:val="000000" w:themeColor="text1"/>
        </w:rPr>
      </w:pPr>
      <w:r w:rsidRPr="005322B2">
        <w:rPr>
          <w:rFonts w:cs="Times New Roman"/>
          <w:b/>
          <w:color w:val="000000" w:themeColor="text1"/>
        </w:rPr>
        <w:t>Ivan MARIC</w:t>
      </w:r>
    </w:p>
    <w:p w14:paraId="33070AEE" w14:textId="759C2490" w:rsidR="00A73C4B" w:rsidRPr="00A73C4B" w:rsidRDefault="00A73C4B" w:rsidP="00A73C4B">
      <w:pPr>
        <w:rPr>
          <w:rFonts w:eastAsia="Times New Roman" w:cs="Times New Roman"/>
          <w:color w:val="000000" w:themeColor="text1"/>
          <w:lang w:eastAsia="en-GB"/>
        </w:rPr>
      </w:pPr>
      <w:r w:rsidRPr="005322B2">
        <w:rPr>
          <w:rFonts w:eastAsia="Times New Roman" w:cs="Times New Roman"/>
          <w:color w:val="000000" w:themeColor="text1"/>
          <w:lang w:eastAsia="en-GB"/>
        </w:rPr>
        <w:t xml:space="preserve">PhD candidate, </w:t>
      </w:r>
      <w:r w:rsidRPr="00A73C4B">
        <w:rPr>
          <w:rFonts w:eastAsia="Times New Roman" w:cs="Times New Roman"/>
          <w:color w:val="000000" w:themeColor="text1"/>
          <w:lang w:eastAsia="en-GB"/>
        </w:rPr>
        <w:t>School of Hi</w:t>
      </w:r>
      <w:r w:rsidRPr="005322B2">
        <w:rPr>
          <w:rFonts w:eastAsia="Times New Roman" w:cs="Times New Roman"/>
          <w:color w:val="000000" w:themeColor="text1"/>
          <w:lang w:eastAsia="en-GB"/>
        </w:rPr>
        <w:t xml:space="preserve">story, Classics and Archaeology, </w:t>
      </w:r>
      <w:r w:rsidRPr="00A73C4B">
        <w:rPr>
          <w:rFonts w:eastAsia="Times New Roman" w:cs="Times New Roman"/>
          <w:color w:val="000000" w:themeColor="text1"/>
          <w:lang w:eastAsia="en-GB"/>
        </w:rPr>
        <w:t>University of Edinburgh</w:t>
      </w:r>
    </w:p>
    <w:p w14:paraId="4C2AA5B0" w14:textId="77777777" w:rsidR="00974C0E" w:rsidRPr="005322B2" w:rsidRDefault="00974C0E" w:rsidP="00974C0E">
      <w:pPr>
        <w:rPr>
          <w:rFonts w:cs="Times New Roman"/>
          <w:color w:val="000000" w:themeColor="text1"/>
          <w:sz w:val="22"/>
          <w:szCs w:val="22"/>
        </w:rPr>
      </w:pPr>
    </w:p>
    <w:p w14:paraId="6190674C" w14:textId="296F31BB" w:rsidR="00974C0E" w:rsidRPr="005322B2" w:rsidRDefault="00974C0E" w:rsidP="00974C0E">
      <w:pPr>
        <w:rPr>
          <w:rFonts w:cs="Times New Roman"/>
          <w:b/>
          <w:i/>
          <w:color w:val="000000" w:themeColor="text1"/>
          <w:sz w:val="22"/>
          <w:szCs w:val="22"/>
        </w:rPr>
      </w:pPr>
      <w:r w:rsidRPr="005322B2">
        <w:rPr>
          <w:rFonts w:cs="Times New Roman"/>
          <w:b/>
          <w:i/>
          <w:color w:val="000000" w:themeColor="text1"/>
          <w:sz w:val="22"/>
          <w:szCs w:val="22"/>
        </w:rPr>
        <w:t>The effects of the Arab siege of Constantinople 717-8 on Byzantine ideology and Muslim-Christian polemic</w:t>
      </w:r>
    </w:p>
    <w:p w14:paraId="19CEA687" w14:textId="1830E5F3" w:rsidR="00974C0E" w:rsidRPr="005322B2" w:rsidRDefault="00974C0E" w:rsidP="00974C0E">
      <w:pPr>
        <w:rPr>
          <w:rFonts w:cs="Times New Roman"/>
          <w:color w:val="000000" w:themeColor="text1"/>
          <w:sz w:val="22"/>
          <w:szCs w:val="22"/>
        </w:rPr>
      </w:pPr>
      <w:r w:rsidRPr="005322B2">
        <w:rPr>
          <w:rFonts w:cs="Times New Roman"/>
          <w:color w:val="000000" w:themeColor="text1"/>
          <w:sz w:val="22"/>
          <w:szCs w:val="22"/>
        </w:rPr>
        <w:tab/>
        <w:t>“It is with the strength of our walls that they will come to trust the strength of our faith</w:t>
      </w:r>
      <w:proofErr w:type="gramStart"/>
      <w:r w:rsidRPr="005322B2">
        <w:rPr>
          <w:rFonts w:cs="Times New Roman"/>
          <w:color w:val="000000" w:themeColor="text1"/>
          <w:sz w:val="22"/>
          <w:szCs w:val="22"/>
        </w:rPr>
        <w:t>.”*</w:t>
      </w:r>
      <w:proofErr w:type="gramEnd"/>
    </w:p>
    <w:p w14:paraId="0E50E2C9" w14:textId="61724BB0" w:rsidR="00974C0E" w:rsidRPr="005322B2" w:rsidRDefault="00974C0E" w:rsidP="00974C0E">
      <w:pPr>
        <w:rPr>
          <w:rFonts w:cs="Times New Roman"/>
          <w:color w:val="000000" w:themeColor="text1"/>
          <w:sz w:val="22"/>
          <w:szCs w:val="22"/>
        </w:rPr>
      </w:pPr>
      <w:r w:rsidRPr="005322B2">
        <w:rPr>
          <w:rFonts w:cs="Times New Roman"/>
          <w:color w:val="000000" w:themeColor="text1"/>
          <w:sz w:val="22"/>
          <w:szCs w:val="22"/>
        </w:rPr>
        <w:t>Following a seemingly unstoppable onslaught of the Arab army in Asia Minor, the siege of Constantinople in 717-8 was the culmination of the existential crisis of the Byzantine empire and of the challenge to Christianity posed by the increasingly aggressive and vociferous proclamation of Islam, born in the second</w:t>
      </w:r>
      <w:r w:rsidRPr="005322B2">
        <w:rPr>
          <w:rFonts w:cs="Times New Roman"/>
          <w:i/>
          <w:color w:val="000000" w:themeColor="text1"/>
          <w:sz w:val="22"/>
          <w:szCs w:val="22"/>
        </w:rPr>
        <w:t xml:space="preserve"> </w:t>
      </w:r>
      <w:proofErr w:type="spellStart"/>
      <w:r w:rsidRPr="005322B2">
        <w:rPr>
          <w:rFonts w:cs="Times New Roman"/>
          <w:i/>
          <w:color w:val="000000" w:themeColor="text1"/>
          <w:sz w:val="22"/>
          <w:szCs w:val="22"/>
        </w:rPr>
        <w:t>fitna</w:t>
      </w:r>
      <w:proofErr w:type="spellEnd"/>
      <w:r w:rsidRPr="005322B2">
        <w:rPr>
          <w:rFonts w:cs="Times New Roman"/>
          <w:color w:val="000000" w:themeColor="text1"/>
          <w:sz w:val="22"/>
          <w:szCs w:val="22"/>
        </w:rPr>
        <w:t xml:space="preserve"> and promoted by the Caliph ‘</w:t>
      </w:r>
      <w:proofErr w:type="spellStart"/>
      <w:r w:rsidRPr="005322B2">
        <w:rPr>
          <w:rFonts w:cs="Times New Roman"/>
          <w:color w:val="000000" w:themeColor="text1"/>
          <w:sz w:val="22"/>
          <w:szCs w:val="22"/>
        </w:rPr>
        <w:t>Abd</w:t>
      </w:r>
      <w:proofErr w:type="spellEnd"/>
      <w:r w:rsidRPr="005322B2">
        <w:rPr>
          <w:rFonts w:cs="Times New Roman"/>
          <w:color w:val="000000" w:themeColor="text1"/>
          <w:sz w:val="22"/>
          <w:szCs w:val="22"/>
        </w:rPr>
        <w:t xml:space="preserve"> al-Malik (r. 692-705). That the sense of doom was prevalent is best reflected in two apocalyptic texts composed on the eve of the siege, one even envisaging the Arab army breaching into the city. The salvation was nothing short of a miracle and the new emperor Leo III (r. 717-741) built up on this victory to consolidate his position in the capital but aiming at the audience outside the capital as well, visible in the refashioning of the imperial iconography characterized by the victory-giving Cross accompanied with the inscription “Jesus Christ Conquers.” Further developing the paradigm formulated under the emperor Justinian II (r. 685-695, 705-711) in the introductory note to the canons of the council in </w:t>
      </w:r>
      <w:proofErr w:type="spellStart"/>
      <w:r w:rsidRPr="005322B2">
        <w:rPr>
          <w:rFonts w:cs="Times New Roman"/>
          <w:color w:val="000000" w:themeColor="text1"/>
          <w:sz w:val="22"/>
          <w:szCs w:val="22"/>
        </w:rPr>
        <w:t>Trullo</w:t>
      </w:r>
      <w:proofErr w:type="spellEnd"/>
      <w:r w:rsidRPr="005322B2">
        <w:rPr>
          <w:rFonts w:cs="Times New Roman"/>
          <w:color w:val="000000" w:themeColor="text1"/>
          <w:sz w:val="22"/>
          <w:szCs w:val="22"/>
        </w:rPr>
        <w:t xml:space="preserve"> (692), Leo also promoted himself as </w:t>
      </w:r>
      <w:proofErr w:type="spellStart"/>
      <w:r w:rsidRPr="005322B2">
        <w:rPr>
          <w:rFonts w:cs="Times New Roman"/>
          <w:i/>
          <w:color w:val="000000" w:themeColor="text1"/>
          <w:sz w:val="22"/>
          <w:szCs w:val="22"/>
        </w:rPr>
        <w:t>defensor</w:t>
      </w:r>
      <w:proofErr w:type="spellEnd"/>
      <w:r w:rsidRPr="005322B2">
        <w:rPr>
          <w:rFonts w:cs="Times New Roman"/>
          <w:i/>
          <w:color w:val="000000" w:themeColor="text1"/>
          <w:sz w:val="22"/>
          <w:szCs w:val="22"/>
        </w:rPr>
        <w:t xml:space="preserve"> </w:t>
      </w:r>
      <w:proofErr w:type="spellStart"/>
      <w:r w:rsidRPr="005322B2">
        <w:rPr>
          <w:rFonts w:cs="Times New Roman"/>
          <w:i/>
          <w:color w:val="000000" w:themeColor="text1"/>
          <w:sz w:val="22"/>
          <w:szCs w:val="22"/>
        </w:rPr>
        <w:t>fidei</w:t>
      </w:r>
      <w:proofErr w:type="spellEnd"/>
      <w:r w:rsidRPr="005322B2">
        <w:rPr>
          <w:rFonts w:cs="Times New Roman"/>
          <w:color w:val="000000" w:themeColor="text1"/>
          <w:sz w:val="22"/>
          <w:szCs w:val="22"/>
        </w:rPr>
        <w:t xml:space="preserve">. This role was further realized through the renewed diplomatic contact with the caliphate, the trace of which is preserved in the so-called letter of Leo III to ‘Umar II (r. 717-720)—the source which received a thorough re-assessment in recent scholarship (in the work of Jean-Marie </w:t>
      </w:r>
      <w:proofErr w:type="spellStart"/>
      <w:r w:rsidRPr="005322B2">
        <w:rPr>
          <w:rFonts w:cs="Times New Roman"/>
          <w:color w:val="000000" w:themeColor="text1"/>
          <w:sz w:val="22"/>
          <w:szCs w:val="22"/>
        </w:rPr>
        <w:t>Gaudeul</w:t>
      </w:r>
      <w:proofErr w:type="spellEnd"/>
      <w:r w:rsidRPr="005322B2">
        <w:rPr>
          <w:rFonts w:cs="Times New Roman"/>
          <w:color w:val="000000" w:themeColor="text1"/>
          <w:sz w:val="22"/>
          <w:szCs w:val="22"/>
        </w:rPr>
        <w:t xml:space="preserve">, Jean-Pierre </w:t>
      </w:r>
      <w:proofErr w:type="spellStart"/>
      <w:r w:rsidRPr="005322B2">
        <w:rPr>
          <w:rFonts w:cs="Times New Roman"/>
          <w:color w:val="000000" w:themeColor="text1"/>
          <w:sz w:val="22"/>
          <w:szCs w:val="22"/>
        </w:rPr>
        <w:t>Mahé</w:t>
      </w:r>
      <w:proofErr w:type="spellEnd"/>
      <w:r w:rsidRPr="005322B2">
        <w:rPr>
          <w:rFonts w:cs="Times New Roman"/>
          <w:color w:val="000000" w:themeColor="text1"/>
          <w:sz w:val="22"/>
          <w:szCs w:val="22"/>
        </w:rPr>
        <w:t xml:space="preserve">, and Tim Greenwood) and is considered as based on an authentic text. Several themes preserved in the letter correspond well with the rhetoric of the early post-718 </w:t>
      </w:r>
      <w:proofErr w:type="gramStart"/>
      <w:r w:rsidRPr="005322B2">
        <w:rPr>
          <w:rFonts w:cs="Times New Roman"/>
          <w:color w:val="000000" w:themeColor="text1"/>
          <w:sz w:val="22"/>
          <w:szCs w:val="22"/>
        </w:rPr>
        <w:t>period</w:t>
      </w:r>
      <w:proofErr w:type="gramEnd"/>
      <w:r w:rsidRPr="005322B2">
        <w:rPr>
          <w:rFonts w:cs="Times New Roman"/>
          <w:color w:val="000000" w:themeColor="text1"/>
          <w:sz w:val="22"/>
          <w:szCs w:val="22"/>
        </w:rPr>
        <w:t xml:space="preserve">, and with the ideas espoused later in the law code promulgated by the emperor Leo III, the </w:t>
      </w:r>
      <w:proofErr w:type="spellStart"/>
      <w:r w:rsidRPr="005322B2">
        <w:rPr>
          <w:rFonts w:cs="Times New Roman"/>
          <w:i/>
          <w:color w:val="000000" w:themeColor="text1"/>
          <w:sz w:val="22"/>
          <w:szCs w:val="22"/>
        </w:rPr>
        <w:t>Ekloga</w:t>
      </w:r>
      <w:proofErr w:type="spellEnd"/>
      <w:r w:rsidRPr="005322B2">
        <w:rPr>
          <w:rFonts w:cs="Times New Roman"/>
          <w:color w:val="000000" w:themeColor="text1"/>
          <w:sz w:val="22"/>
          <w:szCs w:val="22"/>
        </w:rPr>
        <w:t>, which addressed the subjects ‘outside the God-guarded city’ identified with the adjective ‘</w:t>
      </w:r>
      <w:proofErr w:type="spellStart"/>
      <w:r w:rsidRPr="005322B2">
        <w:rPr>
          <w:rFonts w:cs="Times New Roman"/>
          <w:color w:val="000000" w:themeColor="text1"/>
          <w:sz w:val="22"/>
          <w:szCs w:val="22"/>
        </w:rPr>
        <w:t>Χριστοσημείωτον</w:t>
      </w:r>
      <w:proofErr w:type="spellEnd"/>
      <w:r w:rsidRPr="005322B2">
        <w:rPr>
          <w:rFonts w:cs="Times New Roman"/>
          <w:color w:val="000000" w:themeColor="text1"/>
          <w:sz w:val="22"/>
          <w:szCs w:val="22"/>
        </w:rPr>
        <w:t xml:space="preserve">, </w:t>
      </w:r>
      <w:r w:rsidRPr="005322B2">
        <w:rPr>
          <w:rFonts w:cs="Times New Roman"/>
          <w:color w:val="000000" w:themeColor="text1"/>
          <w:sz w:val="22"/>
          <w:szCs w:val="22"/>
        </w:rPr>
        <w:noBreakHyphen/>
        <w:t xml:space="preserve">α’ (“signed as Christ’s”), which is a hapax </w:t>
      </w:r>
      <w:proofErr w:type="spellStart"/>
      <w:r w:rsidRPr="005322B2">
        <w:rPr>
          <w:rFonts w:cs="Times New Roman"/>
          <w:color w:val="000000" w:themeColor="text1"/>
          <w:sz w:val="22"/>
          <w:szCs w:val="22"/>
        </w:rPr>
        <w:t>legomenon</w:t>
      </w:r>
      <w:proofErr w:type="spellEnd"/>
      <w:r w:rsidRPr="005322B2">
        <w:rPr>
          <w:rFonts w:cs="Times New Roman"/>
          <w:color w:val="000000" w:themeColor="text1"/>
          <w:sz w:val="22"/>
          <w:szCs w:val="22"/>
        </w:rPr>
        <w:t>.</w:t>
      </w:r>
    </w:p>
    <w:p w14:paraId="388C7A1F" w14:textId="78CE81B1" w:rsidR="00974C0E" w:rsidRPr="005322B2" w:rsidRDefault="002E7B0A" w:rsidP="00974C0E">
      <w:pPr>
        <w:rPr>
          <w:rFonts w:cs="Times New Roman"/>
          <w:color w:val="000000" w:themeColor="text1"/>
          <w:sz w:val="22"/>
          <w:szCs w:val="22"/>
        </w:rPr>
      </w:pPr>
      <w:r w:rsidRPr="005322B2">
        <w:rPr>
          <w:rFonts w:cs="Times New Roman"/>
          <w:color w:val="000000" w:themeColor="text1"/>
          <w:sz w:val="22"/>
          <w:szCs w:val="22"/>
        </w:rPr>
        <w:tab/>
      </w:r>
      <w:r w:rsidR="00974C0E" w:rsidRPr="005322B2">
        <w:rPr>
          <w:rFonts w:cs="Times New Roman"/>
          <w:color w:val="000000" w:themeColor="text1"/>
          <w:sz w:val="22"/>
          <w:szCs w:val="22"/>
        </w:rPr>
        <w:t>Combining the established corpus of byzantine material and textual sources, with the improved understanding of the often neglected Byzantine and non-Byzantine texts, I propose that the salvation of 717-8 was a pivotal moment that ushered a new chapter in the Muslim-Christian polemical discourse and the ideological developments under the emperor Leo III, including the inception of Iconoclasm; I further stress that the two cannot and must not be separated, as is still done in studies devoted to the Iconoclast controversy.</w:t>
      </w:r>
    </w:p>
    <w:p w14:paraId="0035BAC7" w14:textId="2E71DE84" w:rsidR="00974C0E" w:rsidRPr="005322B2" w:rsidRDefault="002E7B0A" w:rsidP="00974C0E">
      <w:pPr>
        <w:rPr>
          <w:rFonts w:cs="Times New Roman"/>
          <w:color w:val="000000" w:themeColor="text1"/>
          <w:sz w:val="22"/>
          <w:szCs w:val="22"/>
        </w:rPr>
      </w:pPr>
      <w:r w:rsidRPr="005322B2">
        <w:rPr>
          <w:rFonts w:cs="Times New Roman"/>
          <w:color w:val="000000" w:themeColor="text1"/>
          <w:sz w:val="22"/>
          <w:szCs w:val="22"/>
        </w:rPr>
        <w:tab/>
      </w:r>
      <w:r w:rsidR="00974C0E" w:rsidRPr="005322B2">
        <w:rPr>
          <w:rFonts w:cs="Times New Roman"/>
          <w:color w:val="000000" w:themeColor="text1"/>
          <w:sz w:val="22"/>
          <w:szCs w:val="22"/>
        </w:rPr>
        <w:t xml:space="preserve">*Abbot </w:t>
      </w:r>
      <w:proofErr w:type="spellStart"/>
      <w:r w:rsidR="00974C0E" w:rsidRPr="005322B2">
        <w:rPr>
          <w:rFonts w:cs="Times New Roman"/>
          <w:color w:val="000000" w:themeColor="text1"/>
          <w:sz w:val="22"/>
          <w:szCs w:val="22"/>
        </w:rPr>
        <w:t>Cellah</w:t>
      </w:r>
      <w:proofErr w:type="spellEnd"/>
      <w:r w:rsidR="00974C0E" w:rsidRPr="005322B2">
        <w:rPr>
          <w:rFonts w:cs="Times New Roman"/>
          <w:color w:val="000000" w:themeColor="text1"/>
          <w:sz w:val="22"/>
          <w:szCs w:val="22"/>
        </w:rPr>
        <w:t xml:space="preserve">, </w:t>
      </w:r>
      <w:r w:rsidR="00974C0E" w:rsidRPr="005322B2">
        <w:rPr>
          <w:rFonts w:cs="Times New Roman"/>
          <w:i/>
          <w:color w:val="000000" w:themeColor="text1"/>
          <w:sz w:val="22"/>
          <w:szCs w:val="22"/>
        </w:rPr>
        <w:t>The Secret of </w:t>
      </w:r>
      <w:proofErr w:type="spellStart"/>
      <w:r w:rsidR="00974C0E" w:rsidRPr="005322B2">
        <w:rPr>
          <w:rFonts w:cs="Times New Roman"/>
          <w:i/>
          <w:color w:val="000000" w:themeColor="text1"/>
          <w:sz w:val="22"/>
          <w:szCs w:val="22"/>
        </w:rPr>
        <w:t>Kells</w:t>
      </w:r>
      <w:proofErr w:type="spellEnd"/>
      <w:r w:rsidR="00974C0E" w:rsidRPr="005322B2">
        <w:rPr>
          <w:rFonts w:cs="Times New Roman"/>
          <w:color w:val="000000" w:themeColor="text1"/>
          <w:sz w:val="22"/>
          <w:szCs w:val="22"/>
        </w:rPr>
        <w:t xml:space="preserve">, 2009, directed by </w:t>
      </w:r>
      <w:proofErr w:type="spellStart"/>
      <w:r w:rsidR="00974C0E" w:rsidRPr="005322B2">
        <w:rPr>
          <w:rFonts w:cs="Times New Roman"/>
          <w:color w:val="000000" w:themeColor="text1"/>
          <w:sz w:val="22"/>
          <w:szCs w:val="22"/>
        </w:rPr>
        <w:t>Tomm</w:t>
      </w:r>
      <w:proofErr w:type="spellEnd"/>
      <w:r w:rsidR="00974C0E" w:rsidRPr="005322B2">
        <w:rPr>
          <w:rFonts w:cs="Times New Roman"/>
          <w:color w:val="000000" w:themeColor="text1"/>
          <w:sz w:val="22"/>
          <w:szCs w:val="22"/>
        </w:rPr>
        <w:t xml:space="preserve"> Moore and co-directed by Nora </w:t>
      </w:r>
      <w:proofErr w:type="spellStart"/>
      <w:r w:rsidR="00974C0E" w:rsidRPr="005322B2">
        <w:rPr>
          <w:rFonts w:cs="Times New Roman"/>
          <w:color w:val="000000" w:themeColor="text1"/>
          <w:sz w:val="22"/>
          <w:szCs w:val="22"/>
        </w:rPr>
        <w:t>Twomey</w:t>
      </w:r>
      <w:proofErr w:type="spellEnd"/>
      <w:r w:rsidR="00974C0E" w:rsidRPr="005322B2">
        <w:rPr>
          <w:rFonts w:cs="Times New Roman"/>
          <w:color w:val="000000" w:themeColor="text1"/>
          <w:sz w:val="22"/>
          <w:szCs w:val="22"/>
        </w:rPr>
        <w:t xml:space="preserve">, French-Belgian-Irish coproduction, 2009, the quote at 14 minutes 10-19 seconds running time of the movie. The animated movie </w:t>
      </w:r>
      <w:r w:rsidR="00974C0E" w:rsidRPr="005322B2">
        <w:rPr>
          <w:rFonts w:cs="Times New Roman"/>
          <w:i/>
          <w:color w:val="000000" w:themeColor="text1"/>
          <w:sz w:val="22"/>
          <w:szCs w:val="22"/>
        </w:rPr>
        <w:t xml:space="preserve">The Secret of </w:t>
      </w:r>
      <w:proofErr w:type="spellStart"/>
      <w:r w:rsidR="00974C0E" w:rsidRPr="005322B2">
        <w:rPr>
          <w:rFonts w:cs="Times New Roman"/>
          <w:i/>
          <w:color w:val="000000" w:themeColor="text1"/>
          <w:sz w:val="22"/>
          <w:szCs w:val="22"/>
        </w:rPr>
        <w:t>Kells</w:t>
      </w:r>
      <w:proofErr w:type="spellEnd"/>
      <w:r w:rsidR="00974C0E" w:rsidRPr="005322B2">
        <w:rPr>
          <w:rFonts w:cs="Times New Roman"/>
          <w:color w:val="000000" w:themeColor="text1"/>
          <w:sz w:val="22"/>
          <w:szCs w:val="22"/>
        </w:rPr>
        <w:t xml:space="preserve"> is a dramatization of the context in which the famous Book of </w:t>
      </w:r>
      <w:proofErr w:type="spellStart"/>
      <w:r w:rsidR="00974C0E" w:rsidRPr="005322B2">
        <w:rPr>
          <w:rFonts w:cs="Times New Roman"/>
          <w:color w:val="000000" w:themeColor="text1"/>
          <w:sz w:val="22"/>
          <w:szCs w:val="22"/>
        </w:rPr>
        <w:t>Kells</w:t>
      </w:r>
      <w:proofErr w:type="spellEnd"/>
      <w:r w:rsidR="00974C0E" w:rsidRPr="005322B2">
        <w:rPr>
          <w:rFonts w:cs="Times New Roman"/>
          <w:color w:val="000000" w:themeColor="text1"/>
          <w:sz w:val="22"/>
          <w:szCs w:val="22"/>
        </w:rPr>
        <w:t xml:space="preserve"> is being created—the preparation of the Abbey for the impending assault of the Vikings, depicted as pagans and barbarians. The quote is chosen because the context and the presentation correspond remarkably well with the period of the impending Arab siege in 717-8 as it was depicted in the Byzantine sources, and the relevance of the quote visible in Byzantine texts in the aftermath of the siege.</w:t>
      </w:r>
    </w:p>
    <w:p w14:paraId="2448E8ED" w14:textId="77777777" w:rsidR="00A73C4B" w:rsidRDefault="00A73C4B" w:rsidP="00974C0E">
      <w:pPr>
        <w:rPr>
          <w:rFonts w:cs="Times New Roman"/>
          <w:color w:val="000000" w:themeColor="text1"/>
          <w:sz w:val="22"/>
          <w:szCs w:val="22"/>
        </w:rPr>
      </w:pPr>
    </w:p>
    <w:p w14:paraId="49C19771" w14:textId="77777777" w:rsidR="009061C6" w:rsidRPr="005322B2" w:rsidRDefault="009061C6" w:rsidP="00974C0E">
      <w:pPr>
        <w:rPr>
          <w:rFonts w:cs="Times New Roman"/>
          <w:color w:val="000000" w:themeColor="text1"/>
          <w:sz w:val="22"/>
          <w:szCs w:val="22"/>
        </w:rPr>
      </w:pPr>
    </w:p>
    <w:p w14:paraId="50FF7C38" w14:textId="71B434ED" w:rsidR="00836549" w:rsidRPr="005322B2" w:rsidRDefault="00002908" w:rsidP="00836549">
      <w:pPr>
        <w:rPr>
          <w:rFonts w:eastAsia="Times New Roman" w:cs="Times New Roman"/>
          <w:b/>
          <w:color w:val="000000" w:themeColor="text1"/>
        </w:rPr>
      </w:pPr>
      <w:r w:rsidRPr="005322B2">
        <w:rPr>
          <w:rFonts w:eastAsia="Times New Roman" w:cs="Times New Roman"/>
          <w:b/>
          <w:color w:val="000000" w:themeColor="text1"/>
        </w:rPr>
        <w:t xml:space="preserve">Dr </w:t>
      </w:r>
      <w:r w:rsidR="00836549" w:rsidRPr="005322B2">
        <w:rPr>
          <w:rFonts w:eastAsia="Times New Roman" w:cs="Times New Roman"/>
          <w:b/>
          <w:color w:val="000000" w:themeColor="text1"/>
        </w:rPr>
        <w:t>Francesca NEBIOLO</w:t>
      </w:r>
    </w:p>
    <w:p w14:paraId="57A77644" w14:textId="4B5C6D4A" w:rsidR="00836549" w:rsidRPr="005322B2" w:rsidRDefault="00836549" w:rsidP="00836549">
      <w:pPr>
        <w:rPr>
          <w:rFonts w:eastAsia="Times New Roman" w:cs="Times New Roman"/>
          <w:color w:val="000000" w:themeColor="text1"/>
        </w:rPr>
      </w:pPr>
      <w:r w:rsidRPr="005322B2">
        <w:rPr>
          <w:rFonts w:eastAsia="Times New Roman" w:cs="Times New Roman"/>
          <w:color w:val="000000" w:themeColor="text1"/>
        </w:rPr>
        <w:t xml:space="preserve">ATER at </w:t>
      </w:r>
      <w:proofErr w:type="spellStart"/>
      <w:r w:rsidRPr="005322B2">
        <w:rPr>
          <w:rFonts w:eastAsia="Times New Roman" w:cs="Times New Roman"/>
          <w:color w:val="000000" w:themeColor="text1"/>
        </w:rPr>
        <w:t>Collège</w:t>
      </w:r>
      <w:proofErr w:type="spellEnd"/>
      <w:r w:rsidRPr="005322B2">
        <w:rPr>
          <w:rFonts w:eastAsia="Times New Roman" w:cs="Times New Roman"/>
          <w:color w:val="000000" w:themeColor="text1"/>
        </w:rPr>
        <w:t xml:space="preserve"> de France</w:t>
      </w:r>
      <w:r w:rsidR="00002908" w:rsidRPr="005322B2">
        <w:rPr>
          <w:rFonts w:eastAsia="Times New Roman" w:cs="Times New Roman"/>
          <w:color w:val="000000" w:themeColor="text1"/>
        </w:rPr>
        <w:t xml:space="preserve">, </w:t>
      </w:r>
      <w:r w:rsidR="00002908" w:rsidRPr="005322B2">
        <w:rPr>
          <w:rFonts w:cs="Times New Roman"/>
          <w:color w:val="000000" w:themeColor="text1"/>
        </w:rPr>
        <w:t>UMR 7192</w:t>
      </w:r>
      <w:r w:rsidRPr="005322B2">
        <w:rPr>
          <w:rFonts w:eastAsia="Times New Roman" w:cs="Times New Roman"/>
          <w:color w:val="000000" w:themeColor="text1"/>
        </w:rPr>
        <w:t xml:space="preserve"> </w:t>
      </w:r>
    </w:p>
    <w:p w14:paraId="3ABFF8AF" w14:textId="77777777" w:rsidR="00002908" w:rsidRPr="005322B2" w:rsidRDefault="00002908" w:rsidP="00836549">
      <w:pPr>
        <w:rPr>
          <w:rFonts w:eastAsia="Times New Roman" w:cs="Times New Roman"/>
          <w:color w:val="000000" w:themeColor="text1"/>
          <w:sz w:val="22"/>
          <w:szCs w:val="22"/>
        </w:rPr>
      </w:pPr>
    </w:p>
    <w:p w14:paraId="5913A3D2" w14:textId="4E70F6A1" w:rsidR="00836549" w:rsidRPr="005322B2" w:rsidRDefault="00836549" w:rsidP="00836549">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Gods bless war! Oath and perjury in the Mesopotamian perception of war</w:t>
      </w:r>
    </w:p>
    <w:p w14:paraId="2FC617E5" w14:textId="1082BFED" w:rsidR="00C064F8" w:rsidRPr="005322B2" w:rsidRDefault="002E7B0A" w:rsidP="00C064F8">
      <w:pPr>
        <w:widowControl w:val="0"/>
        <w:autoSpaceDE w:val="0"/>
        <w:autoSpaceDN w:val="0"/>
        <w:adjustRightInd w:val="0"/>
        <w:rPr>
          <w:rFonts w:cs="Times New Roman"/>
          <w:color w:val="000000" w:themeColor="text1"/>
          <w:sz w:val="22"/>
          <w:szCs w:val="22"/>
        </w:rPr>
      </w:pPr>
      <w:r w:rsidRPr="005322B2">
        <w:rPr>
          <w:rFonts w:eastAsia="Times New Roman" w:cs="Times New Roman"/>
          <w:i/>
          <w:color w:val="000000" w:themeColor="text1"/>
          <w:sz w:val="22"/>
          <w:szCs w:val="22"/>
        </w:rPr>
        <w:tab/>
      </w:r>
      <w:r w:rsidR="00C064F8" w:rsidRPr="005322B2">
        <w:rPr>
          <w:rFonts w:cs="Times New Roman"/>
          <w:color w:val="000000" w:themeColor="text1"/>
          <w:sz w:val="22"/>
          <w:szCs w:val="22"/>
        </w:rPr>
        <w:t>Ancient Mesopotamia, at the beginning of the second millennium, seems to be experiencing a</w:t>
      </w:r>
      <w:r w:rsidRPr="005322B2">
        <w:rPr>
          <w:rFonts w:cs="Times New Roman"/>
          <w:color w:val="000000" w:themeColor="text1"/>
          <w:sz w:val="22"/>
          <w:szCs w:val="22"/>
        </w:rPr>
        <w:t xml:space="preserve"> </w:t>
      </w:r>
      <w:r w:rsidR="00C064F8" w:rsidRPr="005322B2">
        <w:rPr>
          <w:rFonts w:cs="Times New Roman"/>
          <w:color w:val="000000" w:themeColor="text1"/>
          <w:sz w:val="22"/>
          <w:szCs w:val="22"/>
        </w:rPr>
        <w:t>state of chronic instability, in which war was a constant of everyday life and the idea of war</w:t>
      </w:r>
    </w:p>
    <w:p w14:paraId="5D8F6FB3"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seems to be perceived by communities as one of the key aspects of their existence. The</w:t>
      </w:r>
    </w:p>
    <w:p w14:paraId="62BD191E"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relationship of individuals with this semi-permanent state of war, betrays an almost positive</w:t>
      </w:r>
    </w:p>
    <w:p w14:paraId="0B796DBE"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image of war for the conduct of the men’s life. In the human perception of the kingship, the</w:t>
      </w:r>
    </w:p>
    <w:p w14:paraId="4C73BD55"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king receives the weapons from the gods as sign of power and with those weapons he has to</w:t>
      </w:r>
    </w:p>
    <w:p w14:paraId="0F333F46"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destroy the enemy. Reality or propaganda, the king shows not only his power in front of the</w:t>
      </w:r>
    </w:p>
    <w:p w14:paraId="3C0F084B"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enemy but also the benevolence of the gods who chose and support him.</w:t>
      </w:r>
    </w:p>
    <w:p w14:paraId="27BDF100"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At the same time the war is strictly connected with the religious perception of the state and</w:t>
      </w:r>
    </w:p>
    <w:p w14:paraId="3CD358FA"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the kingship. The gods are presented as those who "open weapons" to the king and his troops,</w:t>
      </w:r>
    </w:p>
    <w:p w14:paraId="13094FB5" w14:textId="77777777" w:rsidR="00C064F8" w:rsidRPr="005322B2" w:rsidRDefault="00C064F8" w:rsidP="00C064F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those who give their agreement to start the war and those who decide the destiny of the</w:t>
      </w:r>
    </w:p>
    <w:p w14:paraId="76FB9321" w14:textId="674380E8" w:rsidR="00C064F8" w:rsidRPr="005322B2" w:rsidRDefault="00C064F8" w:rsidP="00C064F8">
      <w:pPr>
        <w:rPr>
          <w:rFonts w:cs="Times New Roman"/>
          <w:color w:val="000000" w:themeColor="text1"/>
          <w:sz w:val="22"/>
          <w:szCs w:val="22"/>
        </w:rPr>
      </w:pPr>
      <w:r w:rsidRPr="005322B2">
        <w:rPr>
          <w:rFonts w:cs="Times New Roman"/>
          <w:color w:val="000000" w:themeColor="text1"/>
          <w:sz w:val="22"/>
          <w:szCs w:val="22"/>
        </w:rPr>
        <w:t>opposing kingdoms.</w:t>
      </w:r>
    </w:p>
    <w:p w14:paraId="727C1EF1" w14:textId="77777777" w:rsidR="00002908" w:rsidRPr="005322B2" w:rsidRDefault="00002908" w:rsidP="0000290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Therefore, the war is submitted to the religious influence. The oracular interrogations and</w:t>
      </w:r>
    </w:p>
    <w:p w14:paraId="1EBC02EE" w14:textId="77777777" w:rsidR="00002908" w:rsidRPr="005322B2" w:rsidRDefault="00002908" w:rsidP="0000290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prophecies before and during the war, especially at Mari, are well attested in the archives of</w:t>
      </w:r>
    </w:p>
    <w:p w14:paraId="2DC93636" w14:textId="77777777" w:rsidR="00002908" w:rsidRPr="005322B2" w:rsidRDefault="00002908" w:rsidP="0000290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the time. Similarly, taking oath by the gods plays a fundamental role to enter in war, to justify</w:t>
      </w:r>
    </w:p>
    <w:p w14:paraId="1B316F9D" w14:textId="77777777" w:rsidR="00002908" w:rsidRPr="005322B2" w:rsidRDefault="00002908" w:rsidP="0000290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it, to manage the troops in a more practical way and to establish covenants and peace.</w:t>
      </w:r>
    </w:p>
    <w:p w14:paraId="5293A423" w14:textId="77777777" w:rsidR="00002908" w:rsidRPr="005322B2" w:rsidRDefault="00002908" w:rsidP="0000290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Through the oath as the most common religious act in the Old Babylonian society, it is</w:t>
      </w:r>
    </w:p>
    <w:p w14:paraId="050CC536" w14:textId="77777777" w:rsidR="00002908" w:rsidRPr="005322B2" w:rsidRDefault="00002908" w:rsidP="00002908">
      <w:pPr>
        <w:widowControl w:val="0"/>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possible to find an important key to understand the way war was seen in ancient Mesopotamia</w:t>
      </w:r>
    </w:p>
    <w:p w14:paraId="656128F1" w14:textId="55F64AB5" w:rsidR="00002908" w:rsidRPr="005322B2" w:rsidRDefault="00002908" w:rsidP="00002908">
      <w:pPr>
        <w:rPr>
          <w:rFonts w:eastAsia="Times New Roman" w:cs="Times New Roman"/>
          <w:color w:val="000000" w:themeColor="text1"/>
          <w:sz w:val="22"/>
          <w:szCs w:val="22"/>
        </w:rPr>
      </w:pPr>
      <w:r w:rsidRPr="005322B2">
        <w:rPr>
          <w:rFonts w:cs="Times New Roman"/>
          <w:color w:val="000000" w:themeColor="text1"/>
          <w:sz w:val="22"/>
          <w:szCs w:val="22"/>
        </w:rPr>
        <w:t>and the influence of supernatural power in the royal propaganda.</w:t>
      </w:r>
    </w:p>
    <w:p w14:paraId="300208AD" w14:textId="77777777" w:rsidR="00836549" w:rsidRDefault="00836549" w:rsidP="00974C0E">
      <w:pPr>
        <w:rPr>
          <w:rFonts w:cs="Times New Roman"/>
          <w:color w:val="000000" w:themeColor="text1"/>
          <w:sz w:val="22"/>
          <w:szCs w:val="22"/>
        </w:rPr>
      </w:pPr>
    </w:p>
    <w:p w14:paraId="22DBAF35" w14:textId="77777777" w:rsidR="009061C6" w:rsidRPr="005322B2" w:rsidRDefault="009061C6" w:rsidP="00974C0E">
      <w:pPr>
        <w:rPr>
          <w:rFonts w:cs="Times New Roman"/>
          <w:color w:val="000000" w:themeColor="text1"/>
          <w:sz w:val="22"/>
          <w:szCs w:val="22"/>
        </w:rPr>
      </w:pPr>
    </w:p>
    <w:p w14:paraId="567AE566" w14:textId="60DD3FF8" w:rsidR="00DE5AA4" w:rsidRPr="005322B2" w:rsidRDefault="009061C6" w:rsidP="00974C0E">
      <w:pPr>
        <w:rPr>
          <w:rFonts w:eastAsia="Times New Roman" w:cs="Times New Roman"/>
          <w:b/>
          <w:color w:val="000000" w:themeColor="text1"/>
        </w:rPr>
      </w:pPr>
      <w:r>
        <w:rPr>
          <w:rFonts w:eastAsia="Times New Roman" w:cs="Times New Roman"/>
          <w:b/>
          <w:color w:val="000000" w:themeColor="text1"/>
        </w:rPr>
        <w:t xml:space="preserve">Dr </w:t>
      </w:r>
      <w:proofErr w:type="spellStart"/>
      <w:r w:rsidR="00DE5AA4" w:rsidRPr="005322B2">
        <w:rPr>
          <w:rFonts w:eastAsia="Times New Roman" w:cs="Times New Roman"/>
          <w:b/>
          <w:color w:val="000000" w:themeColor="text1"/>
        </w:rPr>
        <w:t>Madhavi</w:t>
      </w:r>
      <w:proofErr w:type="spellEnd"/>
      <w:r w:rsidR="00DE5AA4" w:rsidRPr="005322B2">
        <w:rPr>
          <w:rFonts w:eastAsia="Times New Roman" w:cs="Times New Roman"/>
          <w:b/>
          <w:color w:val="000000" w:themeColor="text1"/>
        </w:rPr>
        <w:t xml:space="preserve"> NEVADER</w:t>
      </w:r>
    </w:p>
    <w:p w14:paraId="0B48AC61" w14:textId="27C5FB5B" w:rsidR="00DE5AA4" w:rsidRPr="005322B2" w:rsidRDefault="00EC4997" w:rsidP="00974C0E">
      <w:pPr>
        <w:rPr>
          <w:rFonts w:eastAsia="Times New Roman" w:cs="Times New Roman"/>
          <w:color w:val="000000" w:themeColor="text1"/>
        </w:rPr>
      </w:pPr>
      <w:r w:rsidRPr="005322B2">
        <w:rPr>
          <w:rFonts w:eastAsia="Times New Roman" w:cs="Times New Roman"/>
          <w:color w:val="000000" w:themeColor="text1"/>
        </w:rPr>
        <w:t xml:space="preserve">Lecturer, School of Divinity, </w:t>
      </w:r>
      <w:r w:rsidR="00836549" w:rsidRPr="005322B2">
        <w:rPr>
          <w:rFonts w:eastAsia="Times New Roman" w:cs="Times New Roman"/>
          <w:color w:val="000000" w:themeColor="text1"/>
        </w:rPr>
        <w:t>University of St. Andre</w:t>
      </w:r>
      <w:r w:rsidR="00DE5AA4" w:rsidRPr="005322B2">
        <w:rPr>
          <w:rFonts w:eastAsia="Times New Roman" w:cs="Times New Roman"/>
          <w:color w:val="000000" w:themeColor="text1"/>
        </w:rPr>
        <w:t>ws</w:t>
      </w:r>
      <w:r w:rsidR="00836549" w:rsidRPr="005322B2">
        <w:rPr>
          <w:rFonts w:eastAsia="Times New Roman" w:cs="Times New Roman"/>
          <w:color w:val="000000" w:themeColor="text1"/>
        </w:rPr>
        <w:t xml:space="preserve"> </w:t>
      </w:r>
    </w:p>
    <w:p w14:paraId="55BF35A1" w14:textId="22EC0462" w:rsidR="00DE5AA4" w:rsidRPr="005322B2" w:rsidRDefault="009061C6" w:rsidP="00974C0E">
      <w:pPr>
        <w:rPr>
          <w:rFonts w:eastAsia="Times New Roman" w:cs="Times New Roman"/>
          <w:b/>
          <w:color w:val="000000" w:themeColor="text1"/>
        </w:rPr>
      </w:pPr>
      <w:r>
        <w:rPr>
          <w:rFonts w:eastAsia="Times New Roman" w:cs="Times New Roman"/>
          <w:b/>
          <w:color w:val="000000" w:themeColor="text1"/>
        </w:rPr>
        <w:t xml:space="preserve">Dr </w:t>
      </w:r>
      <w:r w:rsidR="00DE5AA4" w:rsidRPr="005322B2">
        <w:rPr>
          <w:rFonts w:eastAsia="Times New Roman" w:cs="Times New Roman"/>
          <w:b/>
          <w:color w:val="000000" w:themeColor="text1"/>
        </w:rPr>
        <w:t>Andrew</w:t>
      </w:r>
      <w:r w:rsidR="00836549" w:rsidRPr="005322B2">
        <w:rPr>
          <w:rFonts w:eastAsia="Times New Roman" w:cs="Times New Roman"/>
          <w:b/>
          <w:color w:val="000000" w:themeColor="text1"/>
        </w:rPr>
        <w:t xml:space="preserve"> MEIN</w:t>
      </w:r>
    </w:p>
    <w:p w14:paraId="68E9E7BD" w14:textId="387F6F7C" w:rsidR="00DE5AA4" w:rsidRPr="005322B2" w:rsidRDefault="002E7634" w:rsidP="00974C0E">
      <w:pPr>
        <w:rPr>
          <w:rFonts w:eastAsia="Times New Roman" w:cs="Times New Roman"/>
          <w:color w:val="000000" w:themeColor="text1"/>
          <w:lang w:eastAsia="en-GB"/>
        </w:rPr>
      </w:pPr>
      <w:r w:rsidRPr="005322B2">
        <w:rPr>
          <w:rFonts w:eastAsia="Times New Roman" w:cs="Arial"/>
          <w:bCs/>
          <w:color w:val="000000" w:themeColor="text1"/>
          <w:shd w:val="clear" w:color="auto" w:fill="FFFFFF"/>
          <w:lang w:eastAsia="en-GB"/>
        </w:rPr>
        <w:t>Assistant Professor of Hebrew Bible / Old Testament, Department of Theology and Religion,</w:t>
      </w:r>
      <w:r w:rsidRPr="005322B2">
        <w:rPr>
          <w:rFonts w:eastAsia="Times New Roman" w:cs="Times New Roman"/>
          <w:color w:val="000000" w:themeColor="text1"/>
          <w:lang w:eastAsia="en-GB"/>
        </w:rPr>
        <w:t xml:space="preserve"> </w:t>
      </w:r>
      <w:r w:rsidR="00836549" w:rsidRPr="005322B2">
        <w:rPr>
          <w:rFonts w:eastAsia="Times New Roman" w:cs="Times New Roman"/>
          <w:color w:val="000000" w:themeColor="text1"/>
        </w:rPr>
        <w:t xml:space="preserve">Durham </w:t>
      </w:r>
      <w:r w:rsidR="00DE5AA4" w:rsidRPr="005322B2">
        <w:rPr>
          <w:rFonts w:eastAsia="Times New Roman" w:cs="Times New Roman"/>
          <w:color w:val="000000" w:themeColor="text1"/>
        </w:rPr>
        <w:t>University</w:t>
      </w:r>
    </w:p>
    <w:p w14:paraId="5484A739" w14:textId="706C3E89" w:rsidR="00DE5AA4" w:rsidRPr="005322B2" w:rsidRDefault="00836549" w:rsidP="00974C0E">
      <w:pPr>
        <w:rPr>
          <w:rFonts w:eastAsia="Times New Roman" w:cs="Times New Roman"/>
          <w:color w:val="000000" w:themeColor="text1"/>
          <w:sz w:val="22"/>
          <w:szCs w:val="22"/>
        </w:rPr>
      </w:pPr>
      <w:r w:rsidRPr="005322B2">
        <w:rPr>
          <w:rFonts w:eastAsia="Times New Roman" w:cs="Times New Roman"/>
          <w:color w:val="000000" w:themeColor="text1"/>
          <w:sz w:val="22"/>
          <w:szCs w:val="22"/>
        </w:rPr>
        <w:t xml:space="preserve"> </w:t>
      </w:r>
    </w:p>
    <w:p w14:paraId="0F77CA9E" w14:textId="77777777" w:rsidR="00DE5AA4" w:rsidRPr="005322B2" w:rsidRDefault="00836549" w:rsidP="00DE5AA4">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Religion and War, War and Religion: Jerusalem 586 as Test</w:t>
      </w:r>
    </w:p>
    <w:p w14:paraId="50A36D0E" w14:textId="44F802C1" w:rsidR="00DE5AA4" w:rsidRPr="005322B2" w:rsidRDefault="002E7B0A" w:rsidP="00DE5AA4">
      <w:pPr>
        <w:rPr>
          <w:rFonts w:eastAsia="Times New Roman" w:cs="Times New Roman"/>
          <w:b/>
          <w:color w:val="000000" w:themeColor="text1"/>
          <w:sz w:val="22"/>
          <w:szCs w:val="22"/>
        </w:rPr>
      </w:pPr>
      <w:r w:rsidRPr="005322B2">
        <w:rPr>
          <w:rFonts w:eastAsia="Times New Roman" w:cs="Times New Roman"/>
          <w:color w:val="000000" w:themeColor="text1"/>
          <w:sz w:val="22"/>
          <w:szCs w:val="22"/>
          <w:lang w:eastAsia="en-GB"/>
        </w:rPr>
        <w:tab/>
      </w:r>
      <w:r w:rsidR="00DE5AA4" w:rsidRPr="005322B2">
        <w:rPr>
          <w:rFonts w:eastAsia="Times New Roman" w:cs="Times New Roman"/>
          <w:color w:val="000000" w:themeColor="text1"/>
          <w:sz w:val="22"/>
          <w:szCs w:val="22"/>
          <w:shd w:val="clear" w:color="auto" w:fill="FFFFFF"/>
          <w:lang w:eastAsia="en-GB"/>
        </w:rPr>
        <w:t xml:space="preserve">Religion and war were a ubiquitous pairing in the ancient Near East. According to many political theologies of the second and first millennia BCE, to ‘war’ was to participate in and to maintain a divine order won through the cosmological vanquishing of equally cosmological enemies. Human wars were the continuation of a battle fought and won by the head of the pantheon at the start of time. They were thus irreducibly religious affairs. Our paper endeavours to explore the nexus between religion and war by looking at the Babylonian destruction of Jerusalem in 586BCE from the perspective of both conquerors and conquered. From a Babylonian perspective, this war against rebellious vassals was part of a ‘civilising’ mission, bringing those from distant lands to the centre of the world in Babylon, where all may live under the </w:t>
      </w:r>
      <w:proofErr w:type="spellStart"/>
      <w:r w:rsidR="00DE5AA4" w:rsidRPr="005322B2">
        <w:rPr>
          <w:rFonts w:eastAsia="Times New Roman" w:cs="Times New Roman"/>
          <w:color w:val="000000" w:themeColor="text1"/>
          <w:sz w:val="22"/>
          <w:szCs w:val="22"/>
          <w:shd w:val="clear" w:color="auto" w:fill="FFFFFF"/>
          <w:lang w:eastAsia="en-GB"/>
        </w:rPr>
        <w:t>shepherdship</w:t>
      </w:r>
      <w:proofErr w:type="spellEnd"/>
      <w:r w:rsidR="00DE5AA4" w:rsidRPr="005322B2">
        <w:rPr>
          <w:rFonts w:eastAsia="Times New Roman" w:cs="Times New Roman"/>
          <w:color w:val="000000" w:themeColor="text1"/>
          <w:sz w:val="22"/>
          <w:szCs w:val="22"/>
          <w:shd w:val="clear" w:color="auto" w:fill="FFFFFF"/>
          <w:lang w:eastAsia="en-GB"/>
        </w:rPr>
        <w:t xml:space="preserve"> of Babylon’s god, </w:t>
      </w:r>
      <w:proofErr w:type="spellStart"/>
      <w:r w:rsidR="00DE5AA4" w:rsidRPr="005322B2">
        <w:rPr>
          <w:rFonts w:eastAsia="Times New Roman" w:cs="Times New Roman"/>
          <w:color w:val="000000" w:themeColor="text1"/>
          <w:sz w:val="22"/>
          <w:szCs w:val="22"/>
          <w:shd w:val="clear" w:color="auto" w:fill="FFFFFF"/>
          <w:lang w:eastAsia="en-GB"/>
        </w:rPr>
        <w:t>Marduk</w:t>
      </w:r>
      <w:proofErr w:type="spellEnd"/>
      <w:r w:rsidR="00DE5AA4" w:rsidRPr="005322B2">
        <w:rPr>
          <w:rFonts w:eastAsia="Times New Roman" w:cs="Times New Roman"/>
          <w:color w:val="000000" w:themeColor="text1"/>
          <w:sz w:val="22"/>
          <w:szCs w:val="22"/>
          <w:shd w:val="clear" w:color="auto" w:fill="FFFFFF"/>
          <w:lang w:eastAsia="en-GB"/>
        </w:rPr>
        <w:t xml:space="preserve">. War is thus a religious duty and victory a confirmation of the religious worldview. On the other hand, the literature of the conquered </w:t>
      </w:r>
      <w:proofErr w:type="spellStart"/>
      <w:r w:rsidR="00DE5AA4" w:rsidRPr="005322B2">
        <w:rPr>
          <w:rFonts w:eastAsia="Times New Roman" w:cs="Times New Roman"/>
          <w:color w:val="000000" w:themeColor="text1"/>
          <w:sz w:val="22"/>
          <w:szCs w:val="22"/>
          <w:shd w:val="clear" w:color="auto" w:fill="FFFFFF"/>
          <w:lang w:eastAsia="en-GB"/>
        </w:rPr>
        <w:t>Judahites</w:t>
      </w:r>
      <w:proofErr w:type="spellEnd"/>
      <w:r w:rsidR="00DE5AA4" w:rsidRPr="005322B2">
        <w:rPr>
          <w:rFonts w:eastAsia="Times New Roman" w:cs="Times New Roman"/>
          <w:color w:val="000000" w:themeColor="text1"/>
          <w:sz w:val="22"/>
          <w:szCs w:val="22"/>
          <w:shd w:val="clear" w:color="auto" w:fill="FFFFFF"/>
          <w:lang w:eastAsia="en-GB"/>
        </w:rPr>
        <w:t xml:space="preserve"> does not offer a religious justification for going to war. Instead, the scale of the disaster required a religious explanation of the consequences of defeat. War becomes the just punishment of a national God, who uses the violent might of a foreign nation to discipline his people for religious apostasy.  And it is striking that it is not just war in general, but the particular </w:t>
      </w:r>
      <w:proofErr w:type="spellStart"/>
      <w:r w:rsidR="00DE5AA4" w:rsidRPr="005322B2">
        <w:rPr>
          <w:rFonts w:eastAsia="Times New Roman" w:cs="Times New Roman"/>
          <w:color w:val="000000" w:themeColor="text1"/>
          <w:sz w:val="22"/>
          <w:szCs w:val="22"/>
          <w:shd w:val="clear" w:color="auto" w:fill="FFFFFF"/>
          <w:lang w:eastAsia="en-GB"/>
        </w:rPr>
        <w:t>outworkings</w:t>
      </w:r>
      <w:proofErr w:type="spellEnd"/>
      <w:r w:rsidR="00DE5AA4" w:rsidRPr="005322B2">
        <w:rPr>
          <w:rFonts w:eastAsia="Times New Roman" w:cs="Times New Roman"/>
          <w:color w:val="000000" w:themeColor="text1"/>
          <w:sz w:val="22"/>
          <w:szCs w:val="22"/>
          <w:shd w:val="clear" w:color="auto" w:fill="FFFFFF"/>
          <w:lang w:eastAsia="en-GB"/>
        </w:rPr>
        <w:t xml:space="preserve"> of the Babylonian invasions of 597 and 586 that provided this opportunity for a scribal elite both to break and to remake the religious worldview they had inherited. If historians of religion in more modern periods have been slow to recognize the role of war as a catalyst for abrupt and far-reaching religious change, there may be much to learn from the biblical response to Jerusalem’s fall.</w:t>
      </w:r>
    </w:p>
    <w:p w14:paraId="29EBA847" w14:textId="77777777" w:rsidR="00DE5AA4" w:rsidRDefault="00DE5AA4" w:rsidP="00974C0E">
      <w:pPr>
        <w:rPr>
          <w:rFonts w:eastAsia="Times New Roman" w:cs="Times New Roman"/>
          <w:i/>
          <w:color w:val="000000" w:themeColor="text1"/>
          <w:sz w:val="22"/>
          <w:szCs w:val="22"/>
        </w:rPr>
      </w:pPr>
    </w:p>
    <w:p w14:paraId="2BF4E08F" w14:textId="77777777" w:rsidR="009061C6" w:rsidRPr="005322B2" w:rsidRDefault="009061C6" w:rsidP="00974C0E">
      <w:pPr>
        <w:rPr>
          <w:rFonts w:eastAsia="Times New Roman" w:cs="Times New Roman"/>
          <w:i/>
          <w:color w:val="000000" w:themeColor="text1"/>
          <w:sz w:val="22"/>
          <w:szCs w:val="22"/>
        </w:rPr>
      </w:pPr>
    </w:p>
    <w:p w14:paraId="2167FF65" w14:textId="089A4CF6" w:rsidR="00DE5AA4" w:rsidRPr="005322B2" w:rsidRDefault="00DE5AA4" w:rsidP="00DE5AA4">
      <w:pPr>
        <w:pStyle w:val="Default"/>
        <w:rPr>
          <w:rFonts w:asciiTheme="minorHAnsi" w:hAnsiTheme="minorHAnsi" w:cs="Times New Roman"/>
          <w:b/>
          <w:color w:val="000000" w:themeColor="text1"/>
        </w:rPr>
      </w:pPr>
      <w:r w:rsidRPr="005322B2">
        <w:rPr>
          <w:rFonts w:asciiTheme="minorHAnsi" w:hAnsiTheme="minorHAnsi" w:cs="Times New Roman"/>
          <w:b/>
          <w:color w:val="000000" w:themeColor="text1"/>
        </w:rPr>
        <w:t xml:space="preserve">Dr </w:t>
      </w:r>
      <w:proofErr w:type="spellStart"/>
      <w:r w:rsidRPr="005322B2">
        <w:rPr>
          <w:rFonts w:asciiTheme="minorHAnsi" w:hAnsiTheme="minorHAnsi" w:cs="Times New Roman"/>
          <w:b/>
          <w:color w:val="000000" w:themeColor="text1"/>
        </w:rPr>
        <w:t>Nassima</w:t>
      </w:r>
      <w:proofErr w:type="spellEnd"/>
      <w:r w:rsidRPr="005322B2">
        <w:rPr>
          <w:rFonts w:asciiTheme="minorHAnsi" w:hAnsiTheme="minorHAnsi" w:cs="Times New Roman"/>
          <w:b/>
          <w:color w:val="000000" w:themeColor="text1"/>
        </w:rPr>
        <w:t xml:space="preserve"> NEGGAZ</w:t>
      </w:r>
    </w:p>
    <w:p w14:paraId="271A30F7" w14:textId="2290E2A9" w:rsidR="00DE5AA4" w:rsidRPr="005322B2" w:rsidRDefault="00DE5AA4" w:rsidP="00DE5AA4">
      <w:pPr>
        <w:pStyle w:val="Default"/>
        <w:rPr>
          <w:rFonts w:asciiTheme="minorHAnsi" w:hAnsiTheme="minorHAnsi" w:cs="Times New Roman"/>
          <w:color w:val="000000" w:themeColor="text1"/>
        </w:rPr>
      </w:pPr>
      <w:r w:rsidRPr="005322B2">
        <w:rPr>
          <w:rFonts w:asciiTheme="minorHAnsi" w:hAnsiTheme="minorHAnsi" w:cs="Times New Roman"/>
          <w:color w:val="000000" w:themeColor="text1"/>
        </w:rPr>
        <w:t>Assistant Professor in Islamic Studies, New College Florida; Associate Member, Faculty of Oriental Studies, University of Oxford</w:t>
      </w:r>
    </w:p>
    <w:p w14:paraId="4480C2D2" w14:textId="77777777" w:rsidR="00DE5AA4" w:rsidRPr="005322B2" w:rsidRDefault="00DE5AA4" w:rsidP="00DE5AA4">
      <w:pPr>
        <w:pStyle w:val="Default"/>
        <w:rPr>
          <w:rFonts w:asciiTheme="minorHAnsi" w:hAnsiTheme="minorHAnsi" w:cs="Times New Roman"/>
          <w:color w:val="000000" w:themeColor="text1"/>
          <w:sz w:val="22"/>
          <w:szCs w:val="22"/>
        </w:rPr>
      </w:pPr>
    </w:p>
    <w:p w14:paraId="20C18C15" w14:textId="53B69853" w:rsidR="00836549" w:rsidRPr="005322B2" w:rsidRDefault="00DE5AA4" w:rsidP="00DE5AA4">
      <w:pPr>
        <w:rPr>
          <w:rFonts w:cs="Times New Roman"/>
          <w:b/>
          <w:i/>
          <w:color w:val="000000" w:themeColor="text1"/>
          <w:sz w:val="22"/>
          <w:szCs w:val="22"/>
        </w:rPr>
      </w:pPr>
      <w:r w:rsidRPr="005322B2">
        <w:rPr>
          <w:rFonts w:cs="Times New Roman"/>
          <w:b/>
          <w:i/>
          <w:color w:val="000000" w:themeColor="text1"/>
          <w:sz w:val="22"/>
          <w:szCs w:val="22"/>
        </w:rPr>
        <w:t>The Role of Religion in the Mongol Conquest of Baghdad in 1258</w:t>
      </w:r>
    </w:p>
    <w:p w14:paraId="03F189E9" w14:textId="332AC14C" w:rsidR="002E7B0A" w:rsidRPr="005322B2" w:rsidRDefault="002E7B0A" w:rsidP="002E7B0A">
      <w:pPr>
        <w:pStyle w:val="Default"/>
        <w:rPr>
          <w:rFonts w:asciiTheme="minorHAnsi" w:hAnsiTheme="minorHAnsi" w:cs="Times New Roman"/>
          <w:color w:val="000000" w:themeColor="text1"/>
          <w:sz w:val="22"/>
          <w:szCs w:val="22"/>
        </w:rPr>
      </w:pPr>
      <w:r w:rsidRPr="005322B2">
        <w:rPr>
          <w:rFonts w:asciiTheme="minorHAnsi" w:hAnsiTheme="minorHAnsi" w:cs="Times New Roman"/>
          <w:color w:val="000000" w:themeColor="text1"/>
          <w:sz w:val="22"/>
          <w:szCs w:val="22"/>
        </w:rPr>
        <w:tab/>
        <w:t xml:space="preserve">The Mongol conquest of 1258 put a swift end to the over five-century-old Abbasid caliphate. This event saw the convergence of a complex set of religious beliefs and ideas, which influenced not only the cause of the conquest itself, but also its conduct, as well as the consequences in its aftermath. This paper will delve into specific aspects of the role religion or rather </w:t>
      </w:r>
      <w:r w:rsidRPr="005322B2">
        <w:rPr>
          <w:rFonts w:asciiTheme="minorHAnsi" w:hAnsiTheme="minorHAnsi" w:cs="Times New Roman"/>
          <w:i/>
          <w:iCs/>
          <w:color w:val="000000" w:themeColor="text1"/>
          <w:sz w:val="22"/>
          <w:szCs w:val="22"/>
        </w:rPr>
        <w:t xml:space="preserve">religions </w:t>
      </w:r>
      <w:r w:rsidRPr="005322B2">
        <w:rPr>
          <w:rFonts w:asciiTheme="minorHAnsi" w:hAnsiTheme="minorHAnsi" w:cs="Times New Roman"/>
          <w:color w:val="000000" w:themeColor="text1"/>
          <w:sz w:val="22"/>
          <w:szCs w:val="22"/>
        </w:rPr>
        <w:t xml:space="preserve">played during this event. </w:t>
      </w:r>
    </w:p>
    <w:p w14:paraId="64445C26" w14:textId="77777777" w:rsidR="002E7B0A" w:rsidRPr="005322B2" w:rsidRDefault="002E7B0A" w:rsidP="002E7B0A">
      <w:pPr>
        <w:pStyle w:val="Default"/>
        <w:rPr>
          <w:rFonts w:asciiTheme="minorHAnsi" w:hAnsiTheme="minorHAnsi" w:cs="Times New Roman"/>
          <w:color w:val="000000" w:themeColor="text1"/>
          <w:sz w:val="22"/>
          <w:szCs w:val="22"/>
        </w:rPr>
      </w:pPr>
      <w:r w:rsidRPr="005322B2">
        <w:rPr>
          <w:rFonts w:asciiTheme="minorHAnsi" w:hAnsiTheme="minorHAnsi" w:cs="Times New Roman"/>
          <w:color w:val="000000" w:themeColor="text1"/>
          <w:sz w:val="22"/>
          <w:szCs w:val="22"/>
        </w:rPr>
        <w:t xml:space="preserve">First, the armies of </w:t>
      </w:r>
      <w:proofErr w:type="spellStart"/>
      <w:r w:rsidRPr="005322B2">
        <w:rPr>
          <w:rFonts w:asciiTheme="minorHAnsi" w:hAnsiTheme="minorHAnsi" w:cs="Times New Roman"/>
          <w:color w:val="000000" w:themeColor="text1"/>
          <w:sz w:val="22"/>
          <w:szCs w:val="22"/>
        </w:rPr>
        <w:t>Hulegu</w:t>
      </w:r>
      <w:proofErr w:type="spellEnd"/>
      <w:r w:rsidRPr="005322B2">
        <w:rPr>
          <w:rFonts w:asciiTheme="minorHAnsi" w:hAnsiTheme="minorHAnsi" w:cs="Times New Roman"/>
          <w:color w:val="000000" w:themeColor="text1"/>
          <w:sz w:val="22"/>
          <w:szCs w:val="22"/>
        </w:rPr>
        <w:t xml:space="preserve"> Khan, grandson of Genghis Khan, followed the </w:t>
      </w:r>
      <w:r w:rsidRPr="005322B2">
        <w:rPr>
          <w:rFonts w:asciiTheme="minorHAnsi" w:hAnsiTheme="minorHAnsi" w:cs="Times New Roman"/>
          <w:i/>
          <w:iCs/>
          <w:color w:val="000000" w:themeColor="text1"/>
          <w:sz w:val="22"/>
          <w:szCs w:val="22"/>
        </w:rPr>
        <w:t xml:space="preserve">Great </w:t>
      </w:r>
      <w:proofErr w:type="spellStart"/>
      <w:r w:rsidRPr="005322B2">
        <w:rPr>
          <w:rFonts w:asciiTheme="minorHAnsi" w:hAnsiTheme="minorHAnsi" w:cs="Times New Roman"/>
          <w:i/>
          <w:iCs/>
          <w:color w:val="000000" w:themeColor="text1"/>
          <w:sz w:val="22"/>
          <w:szCs w:val="22"/>
        </w:rPr>
        <w:t>Yasa</w:t>
      </w:r>
      <w:proofErr w:type="spellEnd"/>
      <w:r w:rsidRPr="005322B2">
        <w:rPr>
          <w:rFonts w:asciiTheme="minorHAnsi" w:hAnsiTheme="minorHAnsi" w:cs="Times New Roman"/>
          <w:color w:val="000000" w:themeColor="text1"/>
          <w:sz w:val="22"/>
          <w:szCs w:val="22"/>
        </w:rPr>
        <w:t xml:space="preserve">, which prompted the Mongol rulers to believe they had a mission to conquer and rule the world. According to the </w:t>
      </w:r>
      <w:proofErr w:type="spellStart"/>
      <w:r w:rsidRPr="005322B2">
        <w:rPr>
          <w:rFonts w:asciiTheme="minorHAnsi" w:hAnsiTheme="minorHAnsi" w:cs="Times New Roman"/>
          <w:i/>
          <w:iCs/>
          <w:color w:val="000000" w:themeColor="text1"/>
          <w:sz w:val="22"/>
          <w:szCs w:val="22"/>
        </w:rPr>
        <w:t>Yasa</w:t>
      </w:r>
      <w:proofErr w:type="spellEnd"/>
      <w:r w:rsidRPr="005322B2">
        <w:rPr>
          <w:rFonts w:asciiTheme="minorHAnsi" w:hAnsiTheme="minorHAnsi" w:cs="Times New Roman"/>
          <w:color w:val="000000" w:themeColor="text1"/>
          <w:sz w:val="22"/>
          <w:szCs w:val="22"/>
        </w:rPr>
        <w:t xml:space="preserve">, the aim of these conquests was to achieve universal peace and stability: an orderly way of life and social equality would ensue from the period of (often-violent) conquests. </w:t>
      </w:r>
    </w:p>
    <w:p w14:paraId="5A622E67" w14:textId="7BFD319C" w:rsidR="002E7B0A" w:rsidRPr="005322B2" w:rsidRDefault="002E7B0A" w:rsidP="002E7B0A">
      <w:pPr>
        <w:rPr>
          <w:rFonts w:cs="Times New Roman"/>
          <w:color w:val="000000" w:themeColor="text1"/>
          <w:sz w:val="22"/>
          <w:szCs w:val="22"/>
        </w:rPr>
      </w:pPr>
      <w:r w:rsidRPr="005322B2">
        <w:rPr>
          <w:rFonts w:cs="Times New Roman"/>
          <w:color w:val="000000" w:themeColor="text1"/>
          <w:sz w:val="22"/>
          <w:szCs w:val="22"/>
        </w:rPr>
        <w:t xml:space="preserve">Second, the planning and invasion of Baghdad followed a set of rules, which relate to the </w:t>
      </w:r>
      <w:proofErr w:type="spellStart"/>
      <w:r w:rsidRPr="005322B2">
        <w:rPr>
          <w:rFonts w:cs="Times New Roman"/>
          <w:i/>
          <w:iCs/>
          <w:color w:val="000000" w:themeColor="text1"/>
          <w:sz w:val="22"/>
          <w:szCs w:val="22"/>
        </w:rPr>
        <w:t>Yasa</w:t>
      </w:r>
      <w:proofErr w:type="spellEnd"/>
      <w:r w:rsidRPr="005322B2">
        <w:rPr>
          <w:rFonts w:cs="Times New Roman"/>
          <w:i/>
          <w:iCs/>
          <w:color w:val="000000" w:themeColor="text1"/>
          <w:sz w:val="22"/>
          <w:szCs w:val="22"/>
        </w:rPr>
        <w:t xml:space="preserve"> </w:t>
      </w:r>
      <w:r w:rsidRPr="005322B2">
        <w:rPr>
          <w:rFonts w:cs="Times New Roman"/>
          <w:color w:val="000000" w:themeColor="text1"/>
          <w:sz w:val="22"/>
          <w:szCs w:val="22"/>
        </w:rPr>
        <w:t xml:space="preserve">criminal law codes. The conquest itself is a particularly interesting case as it shows the influence of multiple faiths on the conduct of the war. Two examples can be cited here. According to several sources, upon taking control of Baghdad, </w:t>
      </w:r>
      <w:proofErr w:type="spellStart"/>
      <w:r w:rsidRPr="005322B2">
        <w:rPr>
          <w:rFonts w:cs="Times New Roman"/>
          <w:color w:val="000000" w:themeColor="text1"/>
          <w:sz w:val="22"/>
          <w:szCs w:val="22"/>
        </w:rPr>
        <w:t>Hulegu</w:t>
      </w:r>
      <w:proofErr w:type="spellEnd"/>
      <w:r w:rsidRPr="005322B2">
        <w:rPr>
          <w:rFonts w:cs="Times New Roman"/>
          <w:color w:val="000000" w:themeColor="text1"/>
          <w:sz w:val="22"/>
          <w:szCs w:val="22"/>
        </w:rPr>
        <w:t xml:space="preserve"> spared the lives of the Christian community due to a request by his </w:t>
      </w:r>
      <w:proofErr w:type="spellStart"/>
      <w:r w:rsidRPr="005322B2">
        <w:rPr>
          <w:rFonts w:cs="Times New Roman"/>
          <w:color w:val="000000" w:themeColor="text1"/>
          <w:sz w:val="22"/>
          <w:szCs w:val="22"/>
        </w:rPr>
        <w:t>favorite</w:t>
      </w:r>
      <w:proofErr w:type="spellEnd"/>
      <w:r w:rsidRPr="005322B2">
        <w:rPr>
          <w:rFonts w:cs="Times New Roman"/>
          <w:color w:val="000000" w:themeColor="text1"/>
          <w:sz w:val="22"/>
          <w:szCs w:val="22"/>
        </w:rPr>
        <w:t xml:space="preserve"> wife, the Christian Nestorian </w:t>
      </w:r>
      <w:proofErr w:type="spellStart"/>
      <w:r w:rsidRPr="005322B2">
        <w:rPr>
          <w:rFonts w:cs="Times New Roman"/>
          <w:color w:val="000000" w:themeColor="text1"/>
          <w:sz w:val="22"/>
          <w:szCs w:val="22"/>
        </w:rPr>
        <w:t>Doquz</w:t>
      </w:r>
      <w:proofErr w:type="spellEnd"/>
      <w:r w:rsidRPr="005322B2">
        <w:rPr>
          <w:rFonts w:cs="Times New Roman"/>
          <w:color w:val="000000" w:themeColor="text1"/>
          <w:sz w:val="22"/>
          <w:szCs w:val="22"/>
        </w:rPr>
        <w:t xml:space="preserve"> </w:t>
      </w:r>
      <w:proofErr w:type="spellStart"/>
      <w:r w:rsidRPr="005322B2">
        <w:rPr>
          <w:rFonts w:cs="Times New Roman"/>
          <w:color w:val="000000" w:themeColor="text1"/>
          <w:sz w:val="22"/>
          <w:szCs w:val="22"/>
        </w:rPr>
        <w:t>Khatun</w:t>
      </w:r>
      <w:proofErr w:type="spellEnd"/>
      <w:r w:rsidRPr="005322B2">
        <w:rPr>
          <w:rFonts w:cs="Times New Roman"/>
          <w:color w:val="000000" w:themeColor="text1"/>
          <w:sz w:val="22"/>
          <w:szCs w:val="22"/>
        </w:rPr>
        <w:t xml:space="preserve">. Moreover, the fashion in which the caliph was put to death (being rolled in a carpet and kicked to death) was the outcome of superstitious beliefs held in the </w:t>
      </w:r>
      <w:proofErr w:type="spellStart"/>
      <w:r w:rsidRPr="005322B2">
        <w:rPr>
          <w:rFonts w:cs="Times New Roman"/>
          <w:i/>
          <w:iCs/>
          <w:color w:val="000000" w:themeColor="text1"/>
          <w:sz w:val="22"/>
          <w:szCs w:val="22"/>
        </w:rPr>
        <w:t>Yasa</w:t>
      </w:r>
      <w:proofErr w:type="spellEnd"/>
      <w:r w:rsidRPr="005322B2">
        <w:rPr>
          <w:rFonts w:cs="Times New Roman"/>
          <w:color w:val="000000" w:themeColor="text1"/>
          <w:sz w:val="22"/>
          <w:szCs w:val="22"/>
        </w:rPr>
        <w:t>: the blood of a royal should not touch the ground for fear of a catastrophe happening.</w:t>
      </w:r>
    </w:p>
    <w:p w14:paraId="0C40CB63" w14:textId="039B17FD" w:rsidR="002E7B0A" w:rsidRPr="005322B2" w:rsidRDefault="002E7B0A" w:rsidP="002E7B0A">
      <w:pPr>
        <w:rPr>
          <w:rFonts w:cs="Times New Roman"/>
          <w:color w:val="000000" w:themeColor="text1"/>
          <w:sz w:val="22"/>
          <w:szCs w:val="22"/>
        </w:rPr>
      </w:pPr>
      <w:r w:rsidRPr="005322B2">
        <w:rPr>
          <w:rFonts w:cs="Times New Roman"/>
          <w:color w:val="000000" w:themeColor="text1"/>
          <w:sz w:val="22"/>
          <w:szCs w:val="22"/>
        </w:rPr>
        <w:t xml:space="preserve"> Third, the aftermath of the invasion also held critical religious outcomes for Baghdad, but also the larger region: while Shi’ism expanded in the Ilkhanate -- particularly following the conversion of the </w:t>
      </w:r>
      <w:proofErr w:type="spellStart"/>
      <w:r w:rsidRPr="005322B2">
        <w:rPr>
          <w:rFonts w:cs="Times New Roman"/>
          <w:color w:val="000000" w:themeColor="text1"/>
          <w:sz w:val="22"/>
          <w:szCs w:val="22"/>
        </w:rPr>
        <w:t>Ilkhan</w:t>
      </w:r>
      <w:proofErr w:type="spellEnd"/>
      <w:r w:rsidRPr="005322B2">
        <w:rPr>
          <w:rFonts w:cs="Times New Roman"/>
          <w:color w:val="000000" w:themeColor="text1"/>
          <w:sz w:val="22"/>
          <w:szCs w:val="22"/>
        </w:rPr>
        <w:t xml:space="preserve"> </w:t>
      </w:r>
      <w:proofErr w:type="spellStart"/>
      <w:r w:rsidRPr="005322B2">
        <w:rPr>
          <w:rFonts w:cs="Times New Roman"/>
          <w:color w:val="000000" w:themeColor="text1"/>
          <w:sz w:val="22"/>
          <w:szCs w:val="22"/>
        </w:rPr>
        <w:t>Oljeitu</w:t>
      </w:r>
      <w:proofErr w:type="spellEnd"/>
      <w:r w:rsidRPr="005322B2">
        <w:rPr>
          <w:rFonts w:cs="Times New Roman"/>
          <w:color w:val="000000" w:themeColor="text1"/>
          <w:sz w:val="22"/>
          <w:szCs w:val="22"/>
        </w:rPr>
        <w:t xml:space="preserve"> to Shi’ism – the conduct of the war and the role played by various groups (in particular the </w:t>
      </w:r>
      <w:proofErr w:type="gramStart"/>
      <w:r w:rsidRPr="005322B2">
        <w:rPr>
          <w:rFonts w:cs="Times New Roman"/>
          <w:color w:val="000000" w:themeColor="text1"/>
          <w:sz w:val="22"/>
          <w:szCs w:val="22"/>
        </w:rPr>
        <w:t>Shi‘</w:t>
      </w:r>
      <w:proofErr w:type="gramEnd"/>
      <w:r w:rsidRPr="005322B2">
        <w:rPr>
          <w:rFonts w:cs="Times New Roman"/>
          <w:color w:val="000000" w:themeColor="text1"/>
          <w:sz w:val="22"/>
          <w:szCs w:val="22"/>
        </w:rPr>
        <w:t xml:space="preserve">a) became a highly polemical topic within many Sunni circles, in particular the </w:t>
      </w:r>
      <w:r w:rsidRPr="005322B2">
        <w:rPr>
          <w:rFonts w:cs="Times New Roman"/>
          <w:i/>
          <w:iCs/>
          <w:color w:val="000000" w:themeColor="text1"/>
          <w:sz w:val="22"/>
          <w:szCs w:val="22"/>
        </w:rPr>
        <w:t>‘</w:t>
      </w:r>
      <w:proofErr w:type="spellStart"/>
      <w:r w:rsidRPr="005322B2">
        <w:rPr>
          <w:rFonts w:cs="Times New Roman"/>
          <w:i/>
          <w:iCs/>
          <w:color w:val="000000" w:themeColor="text1"/>
          <w:sz w:val="22"/>
          <w:szCs w:val="22"/>
        </w:rPr>
        <w:t>ulama</w:t>
      </w:r>
      <w:proofErr w:type="spellEnd"/>
      <w:r w:rsidRPr="005322B2">
        <w:rPr>
          <w:rFonts w:cs="Times New Roman"/>
          <w:i/>
          <w:iCs/>
          <w:color w:val="000000" w:themeColor="text1"/>
          <w:sz w:val="22"/>
          <w:szCs w:val="22"/>
        </w:rPr>
        <w:t xml:space="preserve"> </w:t>
      </w:r>
      <w:r w:rsidRPr="005322B2">
        <w:rPr>
          <w:rFonts w:cs="Times New Roman"/>
          <w:color w:val="000000" w:themeColor="text1"/>
          <w:sz w:val="22"/>
          <w:szCs w:val="22"/>
        </w:rPr>
        <w:t xml:space="preserve">(religious scholars). In this perspective, the Mongol conquest of Baghdad in 1258 not only affected the religion of the Mongols (who converted </w:t>
      </w:r>
      <w:proofErr w:type="spellStart"/>
      <w:r w:rsidRPr="005322B2">
        <w:rPr>
          <w:rFonts w:cs="Times New Roman"/>
          <w:i/>
          <w:iCs/>
          <w:color w:val="000000" w:themeColor="text1"/>
          <w:sz w:val="22"/>
          <w:szCs w:val="22"/>
        </w:rPr>
        <w:t>en</w:t>
      </w:r>
      <w:proofErr w:type="spellEnd"/>
      <w:r w:rsidRPr="005322B2">
        <w:rPr>
          <w:rFonts w:cs="Times New Roman"/>
          <w:i/>
          <w:iCs/>
          <w:color w:val="000000" w:themeColor="text1"/>
          <w:sz w:val="22"/>
          <w:szCs w:val="22"/>
        </w:rPr>
        <w:t xml:space="preserve"> masse </w:t>
      </w:r>
      <w:r w:rsidRPr="005322B2">
        <w:rPr>
          <w:rFonts w:cs="Times New Roman"/>
          <w:color w:val="000000" w:themeColor="text1"/>
          <w:sz w:val="22"/>
          <w:szCs w:val="22"/>
        </w:rPr>
        <w:t xml:space="preserve">to Islam within the Ilkhanate), but it also had a sensible impact on the relations between the two major Islamic sects, Sunnis and </w:t>
      </w:r>
      <w:proofErr w:type="gramStart"/>
      <w:r w:rsidRPr="005322B2">
        <w:rPr>
          <w:rFonts w:cs="Times New Roman"/>
          <w:color w:val="000000" w:themeColor="text1"/>
          <w:sz w:val="22"/>
          <w:szCs w:val="22"/>
        </w:rPr>
        <w:t>Shi‘</w:t>
      </w:r>
      <w:proofErr w:type="gramEnd"/>
      <w:r w:rsidRPr="005322B2">
        <w:rPr>
          <w:rFonts w:cs="Times New Roman"/>
          <w:color w:val="000000" w:themeColor="text1"/>
          <w:sz w:val="22"/>
          <w:szCs w:val="22"/>
        </w:rPr>
        <w:t>a.</w:t>
      </w:r>
    </w:p>
    <w:p w14:paraId="6FF3EDF8" w14:textId="77777777" w:rsidR="002E7B0A" w:rsidRDefault="002E7B0A" w:rsidP="002E7B0A">
      <w:pPr>
        <w:rPr>
          <w:rFonts w:eastAsia="Times New Roman" w:cs="Times New Roman"/>
          <w:i/>
          <w:color w:val="000000" w:themeColor="text1"/>
          <w:sz w:val="22"/>
          <w:szCs w:val="22"/>
        </w:rPr>
      </w:pPr>
    </w:p>
    <w:p w14:paraId="5370DDAC" w14:textId="77777777" w:rsidR="009061C6" w:rsidRPr="005322B2" w:rsidRDefault="009061C6" w:rsidP="002E7B0A">
      <w:pPr>
        <w:rPr>
          <w:rFonts w:eastAsia="Times New Roman" w:cs="Times New Roman"/>
          <w:i/>
          <w:color w:val="000000" w:themeColor="text1"/>
          <w:sz w:val="22"/>
          <w:szCs w:val="22"/>
        </w:rPr>
      </w:pPr>
    </w:p>
    <w:p w14:paraId="0A03FD8C" w14:textId="3661BE58" w:rsidR="002E7B0A" w:rsidRPr="005322B2" w:rsidRDefault="005F48DF" w:rsidP="00974C0E">
      <w:pPr>
        <w:rPr>
          <w:rFonts w:eastAsia="Times New Roman" w:cs="Times New Roman"/>
          <w:b/>
          <w:color w:val="000000" w:themeColor="text1"/>
        </w:rPr>
      </w:pPr>
      <w:r w:rsidRPr="005322B2">
        <w:rPr>
          <w:rFonts w:eastAsia="Times New Roman" w:cs="Times New Roman"/>
          <w:b/>
          <w:color w:val="000000" w:themeColor="text1"/>
        </w:rPr>
        <w:t>Daniil PLESHAK</w:t>
      </w:r>
      <w:r w:rsidR="00836549" w:rsidRPr="005322B2">
        <w:rPr>
          <w:rFonts w:eastAsia="Times New Roman" w:cs="Times New Roman"/>
          <w:b/>
          <w:color w:val="000000" w:themeColor="text1"/>
        </w:rPr>
        <w:t xml:space="preserve"> </w:t>
      </w:r>
    </w:p>
    <w:p w14:paraId="65618A2C" w14:textId="1BC56292" w:rsidR="00B03151" w:rsidRPr="00B03151" w:rsidRDefault="00B03151" w:rsidP="00B03151">
      <w:pPr>
        <w:rPr>
          <w:rFonts w:ascii="Times New Roman" w:eastAsia="Times New Roman" w:hAnsi="Times New Roman" w:cs="Times New Roman"/>
          <w:color w:val="000000" w:themeColor="text1"/>
          <w:lang w:eastAsia="en-GB"/>
        </w:rPr>
      </w:pPr>
      <w:r w:rsidRPr="005322B2">
        <w:rPr>
          <w:rFonts w:ascii="Calibri" w:eastAsia="Times New Roman" w:hAnsi="Calibri" w:cs="Times New Roman"/>
          <w:color w:val="000000" w:themeColor="text1"/>
          <w:shd w:val="clear" w:color="auto" w:fill="FFFFFF"/>
          <w:lang w:eastAsia="en-GB"/>
        </w:rPr>
        <w:t xml:space="preserve">PhD candidate, </w:t>
      </w:r>
      <w:r w:rsidRPr="00B03151">
        <w:rPr>
          <w:rFonts w:ascii="Calibri" w:eastAsia="Times New Roman" w:hAnsi="Calibri" w:cs="Times New Roman"/>
          <w:color w:val="000000" w:themeColor="text1"/>
          <w:shd w:val="clear" w:color="auto" w:fill="FFFFFF"/>
          <w:lang w:eastAsia="en-GB"/>
        </w:rPr>
        <w:t>Byzant</w:t>
      </w:r>
      <w:r w:rsidRPr="005322B2">
        <w:rPr>
          <w:rFonts w:ascii="Calibri" w:eastAsia="Times New Roman" w:hAnsi="Calibri" w:cs="Times New Roman"/>
          <w:color w:val="000000" w:themeColor="text1"/>
          <w:shd w:val="clear" w:color="auto" w:fill="FFFFFF"/>
          <w:lang w:eastAsia="en-GB"/>
        </w:rPr>
        <w:t>i</w:t>
      </w:r>
      <w:r w:rsidRPr="00B03151">
        <w:rPr>
          <w:rFonts w:ascii="Calibri" w:eastAsia="Times New Roman" w:hAnsi="Calibri" w:cs="Times New Roman"/>
          <w:color w:val="000000" w:themeColor="text1"/>
          <w:shd w:val="clear" w:color="auto" w:fill="FFFFFF"/>
          <w:lang w:eastAsia="en-GB"/>
        </w:rPr>
        <w:t>ne Centre</w:t>
      </w:r>
      <w:r w:rsidRPr="005322B2">
        <w:rPr>
          <w:rFonts w:ascii="Calibri" w:eastAsia="Times New Roman" w:hAnsi="Calibri" w:cs="Times New Roman"/>
          <w:color w:val="000000" w:themeColor="text1"/>
          <w:shd w:val="clear" w:color="auto" w:fill="FFFFFF"/>
          <w:lang w:eastAsia="en-GB"/>
        </w:rPr>
        <w:t>,</w:t>
      </w:r>
      <w:r w:rsidRPr="00B03151">
        <w:rPr>
          <w:rFonts w:ascii="Calibri" w:eastAsia="Times New Roman" w:hAnsi="Calibri" w:cs="Times New Roman"/>
          <w:color w:val="000000" w:themeColor="text1"/>
          <w:shd w:val="clear" w:color="auto" w:fill="FFFFFF"/>
          <w:lang w:eastAsia="en-GB"/>
        </w:rPr>
        <w:t xml:space="preserve"> Saint Petersburg State University</w:t>
      </w:r>
    </w:p>
    <w:p w14:paraId="5ED010B5" w14:textId="77777777" w:rsidR="005F48DF" w:rsidRPr="005322B2" w:rsidRDefault="005F48DF" w:rsidP="00974C0E">
      <w:pPr>
        <w:rPr>
          <w:rFonts w:eastAsia="Times New Roman" w:cs="Times New Roman"/>
          <w:color w:val="000000" w:themeColor="text1"/>
          <w:sz w:val="22"/>
          <w:szCs w:val="22"/>
        </w:rPr>
      </w:pPr>
    </w:p>
    <w:p w14:paraId="3C27D241" w14:textId="24E89466" w:rsidR="00836549" w:rsidRPr="005322B2" w:rsidRDefault="00836549" w:rsidP="00974C0E">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The Virgin Who Gave Birth to Victory: Divine Help to Besieged Cities during Avar-Byzantine Wars</w:t>
      </w:r>
    </w:p>
    <w:p w14:paraId="19CFFD27" w14:textId="658BBC84" w:rsidR="002E7B0A" w:rsidRPr="005322B2" w:rsidRDefault="005F48DF" w:rsidP="002E7B0A">
      <w:pPr>
        <w:rPr>
          <w:rFonts w:cs="Times New Roman"/>
          <w:color w:val="000000" w:themeColor="text1"/>
          <w:sz w:val="22"/>
          <w:szCs w:val="22"/>
        </w:rPr>
      </w:pPr>
      <w:r w:rsidRPr="005322B2">
        <w:rPr>
          <w:rFonts w:cs="Times New Roman"/>
          <w:color w:val="000000" w:themeColor="text1"/>
          <w:sz w:val="22"/>
          <w:szCs w:val="22"/>
        </w:rPr>
        <w:tab/>
      </w:r>
      <w:r w:rsidR="002E7B0A" w:rsidRPr="005322B2">
        <w:rPr>
          <w:rFonts w:cs="Times New Roman"/>
          <w:color w:val="000000" w:themeColor="text1"/>
          <w:sz w:val="22"/>
          <w:szCs w:val="22"/>
        </w:rPr>
        <w:t>Peculiarity of siege warfare is that it involves not only combatants, but also a large number of civilians. It is particularly true for Pre-Modern era, when the majority of military action took place in the large open spaces, thus not affecting populous places. The threat of physical violence during a siege and expectation of subsequent pillaging invoked anxiety in the city’s populace. One of the ways of seeking a salvation from this calamity was invocation to supernatural help. Had the siege been cancelled and city relieved, the saint patron would be praised for such an outcome, and a subsequent veneration of the saint would be established. In my paper I would like to explore narratives of miraculous saving of two cities by divine figures during Byzantine-Avar wars of the late 6th and early 7th centuries.</w:t>
      </w:r>
    </w:p>
    <w:p w14:paraId="5B2F765E" w14:textId="7E63454A" w:rsidR="002E7B0A" w:rsidRPr="005322B2" w:rsidRDefault="002E7B0A" w:rsidP="002E7B0A">
      <w:pPr>
        <w:rPr>
          <w:rFonts w:cs="Times New Roman"/>
          <w:color w:val="000000" w:themeColor="text1"/>
          <w:sz w:val="22"/>
          <w:szCs w:val="22"/>
        </w:rPr>
      </w:pPr>
      <w:r w:rsidRPr="005322B2">
        <w:rPr>
          <w:rFonts w:cs="Times New Roman"/>
          <w:color w:val="000000" w:themeColor="text1"/>
          <w:sz w:val="22"/>
          <w:szCs w:val="22"/>
        </w:rPr>
        <w:t>The main topic of interest is the 626 Avar siege of Constantinople, which, according to the sources was interrupted by intervention of Holy Mary who destroyed Slav fleet with a storm and personally took part in the battle. I establish research on three contemporary sources, (</w:t>
      </w:r>
      <w:proofErr w:type="spellStart"/>
      <w:r w:rsidRPr="005322B2">
        <w:rPr>
          <w:rFonts w:cs="Times New Roman"/>
          <w:color w:val="000000" w:themeColor="text1"/>
          <w:sz w:val="22"/>
          <w:szCs w:val="22"/>
        </w:rPr>
        <w:t>Theodoros</w:t>
      </w:r>
      <w:proofErr w:type="spellEnd"/>
      <w:r w:rsidRPr="005322B2">
        <w:rPr>
          <w:rFonts w:cs="Times New Roman"/>
          <w:color w:val="000000" w:themeColor="text1"/>
          <w:sz w:val="22"/>
          <w:szCs w:val="22"/>
        </w:rPr>
        <w:t xml:space="preserve"> </w:t>
      </w:r>
      <w:proofErr w:type="spellStart"/>
      <w:r w:rsidRPr="005322B2">
        <w:rPr>
          <w:rFonts w:cs="Times New Roman"/>
          <w:color w:val="000000" w:themeColor="text1"/>
          <w:sz w:val="22"/>
          <w:szCs w:val="22"/>
        </w:rPr>
        <w:t>Syncellos</w:t>
      </w:r>
      <w:proofErr w:type="spellEnd"/>
      <w:r w:rsidRPr="005322B2">
        <w:rPr>
          <w:rFonts w:cs="Times New Roman"/>
          <w:color w:val="000000" w:themeColor="text1"/>
          <w:sz w:val="22"/>
          <w:szCs w:val="22"/>
        </w:rPr>
        <w:t xml:space="preserve">, George of Pisidia and </w:t>
      </w:r>
      <w:proofErr w:type="spellStart"/>
      <w:r w:rsidRPr="005322B2">
        <w:rPr>
          <w:rFonts w:cs="Times New Roman"/>
          <w:i/>
          <w:color w:val="000000" w:themeColor="text1"/>
          <w:sz w:val="22"/>
          <w:szCs w:val="22"/>
        </w:rPr>
        <w:t>Chronicon</w:t>
      </w:r>
      <w:proofErr w:type="spellEnd"/>
      <w:r w:rsidRPr="005322B2">
        <w:rPr>
          <w:rFonts w:cs="Times New Roman"/>
          <w:i/>
          <w:color w:val="000000" w:themeColor="text1"/>
          <w:sz w:val="22"/>
          <w:szCs w:val="22"/>
        </w:rPr>
        <w:t xml:space="preserve"> </w:t>
      </w:r>
      <w:proofErr w:type="spellStart"/>
      <w:r w:rsidRPr="005322B2">
        <w:rPr>
          <w:rFonts w:cs="Times New Roman"/>
          <w:i/>
          <w:color w:val="000000" w:themeColor="text1"/>
          <w:sz w:val="22"/>
          <w:szCs w:val="22"/>
        </w:rPr>
        <w:t>Paschale</w:t>
      </w:r>
      <w:proofErr w:type="spellEnd"/>
      <w:r w:rsidRPr="005322B2">
        <w:rPr>
          <w:rFonts w:cs="Times New Roman"/>
          <w:color w:val="000000" w:themeColor="text1"/>
          <w:sz w:val="22"/>
          <w:szCs w:val="22"/>
        </w:rPr>
        <w:t xml:space="preserve">), to get a broader perspective I will turn my attention to the </w:t>
      </w:r>
      <w:r w:rsidRPr="005322B2">
        <w:rPr>
          <w:rFonts w:cs="Times New Roman"/>
          <w:i/>
          <w:color w:val="000000" w:themeColor="text1"/>
          <w:sz w:val="22"/>
          <w:szCs w:val="22"/>
        </w:rPr>
        <w:t>Acts of Saint Demetrius</w:t>
      </w:r>
      <w:r w:rsidRPr="005322B2">
        <w:rPr>
          <w:rFonts w:cs="Times New Roman"/>
          <w:color w:val="000000" w:themeColor="text1"/>
          <w:sz w:val="22"/>
          <w:szCs w:val="22"/>
        </w:rPr>
        <w:t xml:space="preserve">, which contain several accounts of the saint saving Thessaloniki from Avar sieges. </w:t>
      </w:r>
    </w:p>
    <w:p w14:paraId="1FA376EA" w14:textId="4166284F" w:rsidR="002E7B0A" w:rsidRPr="005322B2" w:rsidRDefault="002E7B0A" w:rsidP="002E7B0A">
      <w:pPr>
        <w:rPr>
          <w:rFonts w:cs="Times New Roman"/>
          <w:color w:val="000000" w:themeColor="text1"/>
          <w:sz w:val="22"/>
          <w:szCs w:val="22"/>
        </w:rPr>
      </w:pPr>
      <w:r w:rsidRPr="005322B2">
        <w:rPr>
          <w:rFonts w:cs="Times New Roman"/>
          <w:color w:val="000000" w:themeColor="text1"/>
          <w:sz w:val="22"/>
          <w:szCs w:val="22"/>
        </w:rPr>
        <w:t xml:space="preserve">What interests me most in this topic how the sources </w:t>
      </w:r>
      <w:proofErr w:type="spellStart"/>
      <w:r w:rsidRPr="005322B2">
        <w:rPr>
          <w:rFonts w:cs="Times New Roman"/>
          <w:color w:val="000000" w:themeColor="text1"/>
          <w:sz w:val="22"/>
          <w:szCs w:val="22"/>
        </w:rPr>
        <w:t>emagine</w:t>
      </w:r>
      <w:proofErr w:type="spellEnd"/>
      <w:r w:rsidRPr="005322B2">
        <w:rPr>
          <w:rFonts w:cs="Times New Roman"/>
          <w:color w:val="000000" w:themeColor="text1"/>
          <w:sz w:val="22"/>
          <w:szCs w:val="22"/>
        </w:rPr>
        <w:t xml:space="preserve"> the actual mechanics of such intervention. First of all, I would like to especially pay attention to the procedure of calling to divine help, and the reasons given why a sacred figure responded to those calls. Also, it is equally important to investigate the way supernatural powers are supposed to influence the outcome of the battle, was it actual physical harm done to the enemy, influence on their morale or their use of natural phenomena, or the combination thereof. Finally, I touch upon establishment of new religious customs that celebrate miraculous salvation of those cities.</w:t>
      </w:r>
    </w:p>
    <w:p w14:paraId="748A19A7" w14:textId="77777777" w:rsidR="00CE12C8" w:rsidRDefault="00CE12C8" w:rsidP="00974C0E">
      <w:pPr>
        <w:rPr>
          <w:rFonts w:cs="Times New Roman"/>
          <w:color w:val="000000" w:themeColor="text1"/>
          <w:sz w:val="22"/>
          <w:szCs w:val="22"/>
        </w:rPr>
      </w:pPr>
    </w:p>
    <w:p w14:paraId="7720A0D5" w14:textId="77777777" w:rsidR="009061C6" w:rsidRPr="005322B2" w:rsidRDefault="009061C6" w:rsidP="00974C0E">
      <w:pPr>
        <w:rPr>
          <w:rFonts w:cs="Times New Roman"/>
          <w:color w:val="000000" w:themeColor="text1"/>
          <w:sz w:val="22"/>
          <w:szCs w:val="22"/>
        </w:rPr>
      </w:pPr>
    </w:p>
    <w:p w14:paraId="1FA85929" w14:textId="39C6FA80" w:rsidR="009305C9" w:rsidRPr="005322B2" w:rsidRDefault="009061C6" w:rsidP="00974C0E">
      <w:pPr>
        <w:rPr>
          <w:rFonts w:eastAsia="Times New Roman" w:cs="Times New Roman"/>
          <w:b/>
          <w:color w:val="000000" w:themeColor="text1"/>
        </w:rPr>
      </w:pPr>
      <w:r>
        <w:rPr>
          <w:rFonts w:eastAsia="Times New Roman" w:cs="Times New Roman"/>
          <w:b/>
          <w:color w:val="000000" w:themeColor="text1"/>
        </w:rPr>
        <w:t xml:space="preserve">Dr </w:t>
      </w:r>
      <w:r w:rsidR="00632987" w:rsidRPr="005322B2">
        <w:rPr>
          <w:rFonts w:eastAsia="Times New Roman" w:cs="Times New Roman"/>
          <w:b/>
          <w:color w:val="000000" w:themeColor="text1"/>
        </w:rPr>
        <w:t xml:space="preserve">Seth </w:t>
      </w:r>
      <w:r w:rsidR="00CE12C8" w:rsidRPr="005322B2">
        <w:rPr>
          <w:rFonts w:eastAsia="Times New Roman" w:cs="Times New Roman"/>
          <w:b/>
          <w:color w:val="000000" w:themeColor="text1"/>
        </w:rPr>
        <w:t>RICHARDSON</w:t>
      </w:r>
    </w:p>
    <w:p w14:paraId="0B87FAF0" w14:textId="57A8E510" w:rsidR="009305C9" w:rsidRPr="009305C9" w:rsidRDefault="00632987" w:rsidP="009305C9">
      <w:pPr>
        <w:rPr>
          <w:rFonts w:eastAsia="Times New Roman" w:cs="Times New Roman"/>
          <w:color w:val="000000" w:themeColor="text1"/>
          <w:sz w:val="22"/>
          <w:szCs w:val="22"/>
        </w:rPr>
      </w:pPr>
      <w:r w:rsidRPr="005322B2">
        <w:rPr>
          <w:rFonts w:cs="Times New Roman"/>
          <w:color w:val="000000" w:themeColor="text1"/>
        </w:rPr>
        <w:t>University of Chicago, The Oriental Institute</w:t>
      </w:r>
      <w:r w:rsidRPr="005322B2">
        <w:rPr>
          <w:rFonts w:eastAsia="Times New Roman" w:cs="Times New Roman"/>
          <w:color w:val="000000" w:themeColor="text1"/>
        </w:rPr>
        <w:t xml:space="preserve">; </w:t>
      </w:r>
      <w:r w:rsidR="009305C9" w:rsidRPr="009305C9">
        <w:rPr>
          <w:rFonts w:eastAsia="Times New Roman" w:cs="Times New Roman"/>
          <w:color w:val="000000" w:themeColor="text1"/>
          <w:shd w:val="clear" w:color="auto" w:fill="FFFFFF"/>
          <w:lang w:eastAsia="en-GB"/>
        </w:rPr>
        <w:t xml:space="preserve">Managing Editor, </w:t>
      </w:r>
      <w:r w:rsidR="009305C9" w:rsidRPr="009305C9">
        <w:rPr>
          <w:rFonts w:eastAsia="Times New Roman" w:cs="Times New Roman"/>
          <w:i/>
          <w:color w:val="000000" w:themeColor="text1"/>
          <w:shd w:val="clear" w:color="auto" w:fill="FFFFFF"/>
          <w:lang w:eastAsia="en-GB"/>
        </w:rPr>
        <w:t>Journal of Near Eastern Studies</w:t>
      </w:r>
    </w:p>
    <w:p w14:paraId="5A021807" w14:textId="18712FBB" w:rsidR="00836549" w:rsidRPr="005322B2" w:rsidRDefault="00CE12C8" w:rsidP="00974C0E">
      <w:pPr>
        <w:rPr>
          <w:rFonts w:eastAsia="Times New Roman" w:cs="Times New Roman"/>
          <w:color w:val="000000" w:themeColor="text1"/>
          <w:sz w:val="22"/>
          <w:szCs w:val="22"/>
        </w:rPr>
      </w:pPr>
      <w:r w:rsidRPr="005322B2">
        <w:rPr>
          <w:rFonts w:eastAsia="Times New Roman" w:cs="Times New Roman"/>
          <w:color w:val="000000" w:themeColor="text1"/>
          <w:sz w:val="22"/>
          <w:szCs w:val="22"/>
        </w:rPr>
        <w:t xml:space="preserve"> </w:t>
      </w:r>
    </w:p>
    <w:p w14:paraId="4A1D4C0C" w14:textId="77777777" w:rsidR="00632987" w:rsidRPr="005322B2" w:rsidRDefault="00632987" w:rsidP="00632987">
      <w:pPr>
        <w:pStyle w:val="NormalWeb"/>
        <w:shd w:val="clear" w:color="auto" w:fill="FFFFFF"/>
        <w:spacing w:before="0" w:beforeAutospacing="0" w:after="0" w:afterAutospacing="0"/>
        <w:rPr>
          <w:rFonts w:asciiTheme="minorHAnsi" w:hAnsiTheme="minorHAnsi"/>
          <w:i/>
          <w:color w:val="000000" w:themeColor="text1"/>
          <w:sz w:val="22"/>
          <w:szCs w:val="22"/>
        </w:rPr>
      </w:pPr>
      <w:r w:rsidRPr="005322B2">
        <w:rPr>
          <w:rFonts w:asciiTheme="minorHAnsi" w:hAnsiTheme="minorHAnsi"/>
          <w:b/>
          <w:bCs/>
          <w:i/>
          <w:color w:val="000000" w:themeColor="text1"/>
          <w:sz w:val="22"/>
          <w:szCs w:val="22"/>
        </w:rPr>
        <w:t xml:space="preserve">“The plans of the </w:t>
      </w:r>
      <w:proofErr w:type="spellStart"/>
      <w:r w:rsidRPr="005322B2">
        <w:rPr>
          <w:rFonts w:asciiTheme="minorHAnsi" w:hAnsiTheme="minorHAnsi"/>
          <w:b/>
          <w:bCs/>
          <w:i/>
          <w:color w:val="000000" w:themeColor="text1"/>
          <w:sz w:val="22"/>
          <w:szCs w:val="22"/>
        </w:rPr>
        <w:t>gods</w:t>
      </w:r>
      <w:proofErr w:type="spellEnd"/>
      <w:r w:rsidRPr="005322B2">
        <w:rPr>
          <w:rFonts w:asciiTheme="minorHAnsi" w:hAnsiTheme="minorHAnsi"/>
          <w:b/>
          <w:bCs/>
          <w:i/>
          <w:color w:val="000000" w:themeColor="text1"/>
          <w:sz w:val="22"/>
          <w:szCs w:val="22"/>
        </w:rPr>
        <w:t xml:space="preserve"> are </w:t>
      </w:r>
      <w:proofErr w:type="spellStart"/>
      <w:r w:rsidRPr="005322B2">
        <w:rPr>
          <w:rFonts w:asciiTheme="minorHAnsi" w:hAnsiTheme="minorHAnsi"/>
          <w:b/>
          <w:bCs/>
          <w:i/>
          <w:color w:val="000000" w:themeColor="text1"/>
          <w:sz w:val="22"/>
          <w:szCs w:val="22"/>
        </w:rPr>
        <w:t>destroyed</w:t>
      </w:r>
      <w:proofErr w:type="spellEnd"/>
      <w:r w:rsidRPr="005322B2">
        <w:rPr>
          <w:rFonts w:asciiTheme="minorHAnsi" w:hAnsiTheme="minorHAnsi"/>
          <w:b/>
          <w:bCs/>
          <w:i/>
          <w:color w:val="000000" w:themeColor="text1"/>
          <w:sz w:val="22"/>
          <w:szCs w:val="22"/>
        </w:rPr>
        <w:t xml:space="preserve">”: </w:t>
      </w:r>
      <w:proofErr w:type="spellStart"/>
      <w:r w:rsidRPr="005322B2">
        <w:rPr>
          <w:rFonts w:asciiTheme="minorHAnsi" w:hAnsiTheme="minorHAnsi"/>
          <w:b/>
          <w:bCs/>
          <w:i/>
          <w:color w:val="000000" w:themeColor="text1"/>
          <w:sz w:val="22"/>
          <w:szCs w:val="22"/>
        </w:rPr>
        <w:t>Babylonian</w:t>
      </w:r>
      <w:proofErr w:type="spellEnd"/>
      <w:r w:rsidRPr="005322B2">
        <w:rPr>
          <w:rFonts w:asciiTheme="minorHAnsi" w:hAnsiTheme="minorHAnsi"/>
          <w:b/>
          <w:bCs/>
          <w:i/>
          <w:color w:val="000000" w:themeColor="text1"/>
          <w:sz w:val="22"/>
          <w:szCs w:val="22"/>
        </w:rPr>
        <w:t xml:space="preserve"> </w:t>
      </w:r>
      <w:proofErr w:type="spellStart"/>
      <w:r w:rsidRPr="005322B2">
        <w:rPr>
          <w:rFonts w:asciiTheme="minorHAnsi" w:hAnsiTheme="minorHAnsi"/>
          <w:b/>
          <w:bCs/>
          <w:i/>
          <w:color w:val="000000" w:themeColor="text1"/>
          <w:sz w:val="22"/>
          <w:szCs w:val="22"/>
        </w:rPr>
        <w:t>doubts</w:t>
      </w:r>
      <w:proofErr w:type="spellEnd"/>
      <w:r w:rsidRPr="005322B2">
        <w:rPr>
          <w:rFonts w:asciiTheme="minorHAnsi" w:hAnsiTheme="minorHAnsi"/>
          <w:b/>
          <w:bCs/>
          <w:i/>
          <w:color w:val="000000" w:themeColor="text1"/>
          <w:sz w:val="22"/>
          <w:szCs w:val="22"/>
        </w:rPr>
        <w:t xml:space="preserve"> about the </w:t>
      </w:r>
      <w:proofErr w:type="spellStart"/>
      <w:r w:rsidRPr="005322B2">
        <w:rPr>
          <w:rFonts w:asciiTheme="minorHAnsi" w:hAnsiTheme="minorHAnsi"/>
          <w:b/>
          <w:bCs/>
          <w:i/>
          <w:color w:val="000000" w:themeColor="text1"/>
          <w:sz w:val="22"/>
          <w:szCs w:val="22"/>
        </w:rPr>
        <w:t>gods</w:t>
      </w:r>
      <w:proofErr w:type="spellEnd"/>
      <w:r w:rsidRPr="005322B2">
        <w:rPr>
          <w:rFonts w:asciiTheme="minorHAnsi" w:hAnsiTheme="minorHAnsi"/>
          <w:b/>
          <w:bCs/>
          <w:i/>
          <w:color w:val="000000" w:themeColor="text1"/>
          <w:sz w:val="22"/>
          <w:szCs w:val="22"/>
        </w:rPr>
        <w:t xml:space="preserve"> and </w:t>
      </w:r>
      <w:proofErr w:type="spellStart"/>
      <w:r w:rsidRPr="005322B2">
        <w:rPr>
          <w:rFonts w:asciiTheme="minorHAnsi" w:hAnsiTheme="minorHAnsi"/>
          <w:b/>
          <w:bCs/>
          <w:i/>
          <w:color w:val="000000" w:themeColor="text1"/>
          <w:sz w:val="22"/>
          <w:szCs w:val="22"/>
        </w:rPr>
        <w:t>war</w:t>
      </w:r>
      <w:proofErr w:type="spellEnd"/>
    </w:p>
    <w:p w14:paraId="60FB444B" w14:textId="2277EC95" w:rsidR="00632987" w:rsidRPr="005322B2" w:rsidRDefault="00632987" w:rsidP="00632987">
      <w:pPr>
        <w:pStyle w:val="NormalWeb"/>
        <w:shd w:val="clear" w:color="auto" w:fill="FFFFFF"/>
        <w:spacing w:before="0" w:beforeAutospacing="0" w:after="0" w:afterAutospacing="0"/>
        <w:rPr>
          <w:rFonts w:asciiTheme="minorHAnsi" w:hAnsiTheme="minorHAnsi"/>
          <w:color w:val="000000" w:themeColor="text1"/>
          <w:sz w:val="22"/>
          <w:szCs w:val="22"/>
        </w:rPr>
      </w:pPr>
      <w:r w:rsidRPr="005322B2">
        <w:rPr>
          <w:rFonts w:asciiTheme="minorHAnsi" w:hAnsiTheme="minorHAnsi"/>
          <w:color w:val="000000" w:themeColor="text1"/>
          <w:sz w:val="22"/>
          <w:szCs w:val="22"/>
        </w:rPr>
        <w:t> </w:t>
      </w:r>
      <w:r w:rsidRPr="005322B2">
        <w:rPr>
          <w:rFonts w:asciiTheme="minorHAnsi" w:hAnsiTheme="minorHAnsi"/>
          <w:color w:val="000000" w:themeColor="text1"/>
          <w:sz w:val="22"/>
          <w:szCs w:val="22"/>
        </w:rPr>
        <w:tab/>
        <w:t>“</w:t>
      </w:r>
      <w:proofErr w:type="spellStart"/>
      <w:r w:rsidRPr="005322B2">
        <w:rPr>
          <w:rFonts w:asciiTheme="minorHAnsi" w:hAnsiTheme="minorHAnsi"/>
          <w:color w:val="000000" w:themeColor="text1"/>
          <w:sz w:val="22"/>
          <w:szCs w:val="22"/>
        </w:rPr>
        <w:t>When</w:t>
      </w:r>
      <w:proofErr w:type="spellEnd"/>
      <w:r w:rsidRPr="005322B2">
        <w:rPr>
          <w:rFonts w:asciiTheme="minorHAnsi" w:hAnsiTheme="minorHAnsi"/>
          <w:color w:val="000000" w:themeColor="text1"/>
          <w:sz w:val="22"/>
          <w:szCs w:val="22"/>
        </w:rPr>
        <w:t> </w:t>
      </w:r>
      <w:proofErr w:type="spellStart"/>
      <w:r w:rsidRPr="005322B2">
        <w:rPr>
          <w:rFonts w:asciiTheme="minorHAnsi" w:hAnsiTheme="minorHAnsi"/>
          <w:color w:val="000000" w:themeColor="text1"/>
          <w:sz w:val="22"/>
          <w:szCs w:val="22"/>
        </w:rPr>
        <w:t>battle</w:t>
      </w:r>
      <w:proofErr w:type="spellEnd"/>
      <w:r w:rsidRPr="005322B2">
        <w:rPr>
          <w:rFonts w:asciiTheme="minorHAnsi" w:hAnsiTheme="minorHAnsi"/>
          <w:color w:val="000000" w:themeColor="text1"/>
          <w:sz w:val="22"/>
          <w:szCs w:val="22"/>
        </w:rPr>
        <w:t> </w:t>
      </w:r>
      <w:proofErr w:type="spellStart"/>
      <w:r w:rsidRPr="005322B2">
        <w:rPr>
          <w:rFonts w:asciiTheme="minorHAnsi" w:hAnsiTheme="minorHAnsi"/>
          <w:color w:val="000000" w:themeColor="text1"/>
          <w:sz w:val="22"/>
          <w:szCs w:val="22"/>
        </w:rPr>
        <w:t>approaches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when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arises,” </w:t>
      </w:r>
      <w:proofErr w:type="spellStart"/>
      <w:r w:rsidRPr="005322B2">
        <w:rPr>
          <w:rFonts w:asciiTheme="minorHAnsi" w:hAnsiTheme="minorHAnsi"/>
          <w:color w:val="000000" w:themeColor="text1"/>
          <w:sz w:val="22"/>
          <w:szCs w:val="22"/>
        </w:rPr>
        <w:t>runs</w:t>
      </w:r>
      <w:proofErr w:type="spellEnd"/>
      <w:r w:rsidRPr="005322B2">
        <w:rPr>
          <w:rFonts w:asciiTheme="minorHAnsi" w:hAnsiTheme="minorHAnsi"/>
          <w:color w:val="000000" w:themeColor="text1"/>
          <w:sz w:val="22"/>
          <w:szCs w:val="22"/>
        </w:rPr>
        <w:t xml:space="preserve"> a </w:t>
      </w:r>
      <w:proofErr w:type="spellStart"/>
      <w:r w:rsidRPr="005322B2">
        <w:rPr>
          <w:rFonts w:asciiTheme="minorHAnsi" w:hAnsiTheme="minorHAnsi"/>
          <w:color w:val="000000" w:themeColor="text1"/>
          <w:sz w:val="22"/>
          <w:szCs w:val="22"/>
        </w:rPr>
        <w:t>Sumerian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proverb</w:t>
      </w:r>
      <w:proofErr w:type="spellEnd"/>
      <w:r w:rsidRPr="005322B2">
        <w:rPr>
          <w:rFonts w:asciiTheme="minorHAnsi" w:hAnsiTheme="minorHAnsi"/>
          <w:color w:val="000000" w:themeColor="text1"/>
          <w:sz w:val="22"/>
          <w:szCs w:val="22"/>
        </w:rPr>
        <w:t xml:space="preserve">, “the plans of the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beloved</w:t>
      </w:r>
      <w:proofErr w:type="spellEnd"/>
      <w:r w:rsidRPr="005322B2">
        <w:rPr>
          <w:rFonts w:asciiTheme="minorHAnsi" w:hAnsiTheme="minorHAnsi"/>
          <w:color w:val="000000" w:themeColor="text1"/>
          <w:sz w:val="22"/>
          <w:szCs w:val="22"/>
        </w:rPr>
        <w:t xml:space="preserve"> by the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are </w:t>
      </w:r>
      <w:proofErr w:type="spellStart"/>
      <w:r w:rsidRPr="005322B2">
        <w:rPr>
          <w:rFonts w:asciiTheme="minorHAnsi" w:hAnsiTheme="minorHAnsi"/>
          <w:color w:val="000000" w:themeColor="text1"/>
          <w:sz w:val="22"/>
          <w:szCs w:val="22"/>
        </w:rPr>
        <w:t>destroyed</w:t>
      </w:r>
      <w:proofErr w:type="spellEnd"/>
      <w:r w:rsidRPr="005322B2">
        <w:rPr>
          <w:rFonts w:asciiTheme="minorHAnsi" w:hAnsiTheme="minorHAnsi"/>
          <w:color w:val="000000" w:themeColor="text1"/>
          <w:sz w:val="22"/>
          <w:szCs w:val="22"/>
        </w:rPr>
        <w:t xml:space="preserve">.” This sentiment </w:t>
      </w:r>
      <w:proofErr w:type="spellStart"/>
      <w:r w:rsidRPr="005322B2">
        <w:rPr>
          <w:rFonts w:asciiTheme="minorHAnsi" w:hAnsiTheme="minorHAnsi"/>
          <w:color w:val="000000" w:themeColor="text1"/>
          <w:sz w:val="22"/>
          <w:szCs w:val="22"/>
        </w:rPr>
        <w:t>may</w:t>
      </w:r>
      <w:proofErr w:type="spellEnd"/>
      <w:r w:rsidRPr="005322B2">
        <w:rPr>
          <w:rFonts w:asciiTheme="minorHAnsi" w:hAnsiTheme="minorHAnsi"/>
          <w:color w:val="000000" w:themeColor="text1"/>
          <w:sz w:val="22"/>
          <w:szCs w:val="22"/>
        </w:rPr>
        <w:t xml:space="preserve"> surprise us, </w:t>
      </w:r>
      <w:proofErr w:type="spellStart"/>
      <w:r w:rsidRPr="005322B2">
        <w:rPr>
          <w:rFonts w:asciiTheme="minorHAnsi" w:hAnsiTheme="minorHAnsi"/>
          <w:color w:val="000000" w:themeColor="text1"/>
          <w:sz w:val="22"/>
          <w:szCs w:val="22"/>
        </w:rPr>
        <w:t>given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so</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many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Mesopotamian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myths</w:t>
      </w:r>
      <w:proofErr w:type="spellEnd"/>
      <w:r w:rsidRPr="005322B2">
        <w:rPr>
          <w:rFonts w:asciiTheme="minorHAnsi" w:hAnsiTheme="minorHAnsi"/>
          <w:color w:val="000000" w:themeColor="text1"/>
          <w:sz w:val="22"/>
          <w:szCs w:val="22"/>
        </w:rPr>
        <w:t xml:space="preserve">, royal inscriptions, and </w:t>
      </w:r>
      <w:proofErr w:type="spellStart"/>
      <w:r w:rsidRPr="005322B2">
        <w:rPr>
          <w:rFonts w:asciiTheme="minorHAnsi" w:hAnsiTheme="minorHAnsi"/>
          <w:color w:val="000000" w:themeColor="text1"/>
          <w:sz w:val="22"/>
          <w:szCs w:val="22"/>
        </w:rPr>
        <w:t>hymns</w:t>
      </w:r>
      <w:proofErr w:type="spellEnd"/>
      <w:r w:rsidRPr="005322B2">
        <w:rPr>
          <w:rFonts w:asciiTheme="minorHAnsi" w:hAnsiTheme="minorHAnsi"/>
          <w:color w:val="000000" w:themeColor="text1"/>
          <w:sz w:val="22"/>
          <w:szCs w:val="22"/>
        </w:rPr>
        <w:t xml:space="preserve"> to the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openly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valorized</w:t>
      </w:r>
      <w:proofErr w:type="spellEnd"/>
      <w:r w:rsidRPr="005322B2">
        <w:rPr>
          <w:rFonts w:asciiTheme="minorHAnsi" w:hAnsiTheme="minorHAnsi"/>
          <w:color w:val="000000" w:themeColor="text1"/>
          <w:sz w:val="22"/>
          <w:szCs w:val="22"/>
        </w:rPr>
        <w:t xml:space="preserve"> divine </w:t>
      </w:r>
      <w:proofErr w:type="spellStart"/>
      <w:r w:rsidRPr="005322B2">
        <w:rPr>
          <w:rFonts w:asciiTheme="minorHAnsi" w:hAnsiTheme="minorHAnsi"/>
          <w:color w:val="000000" w:themeColor="text1"/>
          <w:sz w:val="22"/>
          <w:szCs w:val="22"/>
        </w:rPr>
        <w:t>warfare</w:t>
      </w:r>
      <w:proofErr w:type="spellEnd"/>
      <w:r w:rsidRPr="005322B2">
        <w:rPr>
          <w:rFonts w:asciiTheme="minorHAnsi" w:hAnsiTheme="minorHAnsi"/>
          <w:color w:val="000000" w:themeColor="text1"/>
          <w:sz w:val="22"/>
          <w:szCs w:val="22"/>
        </w:rPr>
        <w:t xml:space="preserve"> and the </w:t>
      </w:r>
      <w:proofErr w:type="spellStart"/>
      <w:r w:rsidRPr="005322B2">
        <w:rPr>
          <w:rFonts w:asciiTheme="minorHAnsi" w:hAnsiTheme="minorHAnsi"/>
          <w:color w:val="000000" w:themeColor="text1"/>
          <w:sz w:val="22"/>
          <w:szCs w:val="22"/>
        </w:rPr>
        <w:t>battle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prowess</w:t>
      </w:r>
      <w:proofErr w:type="spellEnd"/>
      <w:r w:rsidRPr="005322B2">
        <w:rPr>
          <w:rFonts w:asciiTheme="minorHAnsi" w:hAnsiTheme="minorHAnsi"/>
          <w:color w:val="000000" w:themeColor="text1"/>
          <w:sz w:val="22"/>
          <w:szCs w:val="22"/>
        </w:rPr>
        <w:t xml:space="preserve"> of the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The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were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repeatedly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apostrophized</w:t>
      </w:r>
      <w:proofErr w:type="spellEnd"/>
      <w:r w:rsidRPr="005322B2">
        <w:rPr>
          <w:rFonts w:asciiTheme="minorHAnsi" w:hAnsiTheme="minorHAnsi"/>
          <w:color w:val="000000" w:themeColor="text1"/>
          <w:sz w:val="22"/>
          <w:szCs w:val="22"/>
        </w:rPr>
        <w:t xml:space="preserve"> in martial </w:t>
      </w:r>
      <w:proofErr w:type="spellStart"/>
      <w:r w:rsidRPr="005322B2">
        <w:rPr>
          <w:rFonts w:asciiTheme="minorHAnsi" w:hAnsiTheme="minorHAnsi"/>
          <w:color w:val="000000" w:themeColor="text1"/>
          <w:sz w:val="22"/>
          <w:szCs w:val="22"/>
        </w:rPr>
        <w:t>terms</w:t>
      </w:r>
      <w:proofErr w:type="spellEnd"/>
      <w:r w:rsidRPr="005322B2">
        <w:rPr>
          <w:rFonts w:asciiTheme="minorHAnsi" w:hAnsiTheme="minorHAnsi"/>
          <w:color w:val="000000" w:themeColor="text1"/>
          <w:sz w:val="22"/>
          <w:szCs w:val="22"/>
        </w:rPr>
        <w:t xml:space="preserve"> as divine </w:t>
      </w:r>
      <w:proofErr w:type="spellStart"/>
      <w:r w:rsidRPr="005322B2">
        <w:rPr>
          <w:rFonts w:asciiTheme="minorHAnsi" w:hAnsiTheme="minorHAnsi"/>
          <w:color w:val="000000" w:themeColor="text1"/>
          <w:sz w:val="22"/>
          <w:szCs w:val="22"/>
        </w:rPr>
        <w:t>beings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who</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strode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into</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battle</w:t>
      </w:r>
      <w:proofErr w:type="spellEnd"/>
      <w:r w:rsidRPr="005322B2">
        <w:rPr>
          <w:rFonts w:asciiTheme="minorHAnsi" w:hAnsiTheme="minorHAnsi"/>
          <w:color w:val="000000" w:themeColor="text1"/>
          <w:sz w:val="22"/>
          <w:szCs w:val="22"/>
        </w:rPr>
        <w:t xml:space="preserve"> in the </w:t>
      </w:r>
      <w:proofErr w:type="spellStart"/>
      <w:r w:rsidRPr="005322B2">
        <w:rPr>
          <w:rFonts w:asciiTheme="minorHAnsi" w:hAnsiTheme="minorHAnsi"/>
          <w:color w:val="000000" w:themeColor="text1"/>
          <w:sz w:val="22"/>
          <w:szCs w:val="22"/>
        </w:rPr>
        <w:t>vanguard</w:t>
      </w:r>
      <w:proofErr w:type="spellEnd"/>
      <w:r w:rsidRPr="005322B2">
        <w:rPr>
          <w:rFonts w:asciiTheme="minorHAnsi" w:hAnsiTheme="minorHAnsi"/>
          <w:color w:val="000000" w:themeColor="text1"/>
          <w:sz w:val="22"/>
          <w:szCs w:val="22"/>
        </w:rPr>
        <w:t xml:space="preserve">, at the </w:t>
      </w:r>
      <w:proofErr w:type="spellStart"/>
      <w:r w:rsidRPr="005322B2">
        <w:rPr>
          <w:rFonts w:asciiTheme="minorHAnsi" w:hAnsiTheme="minorHAnsi"/>
          <w:color w:val="000000" w:themeColor="text1"/>
          <w:sz w:val="22"/>
          <w:szCs w:val="22"/>
        </w:rPr>
        <w:t>side</w:t>
      </w:r>
      <w:proofErr w:type="spellEnd"/>
      <w:r w:rsidRPr="005322B2">
        <w:rPr>
          <w:rFonts w:asciiTheme="minorHAnsi" w:hAnsiTheme="minorHAnsi"/>
          <w:color w:val="000000" w:themeColor="text1"/>
          <w:sz w:val="22"/>
          <w:szCs w:val="22"/>
        </w:rPr>
        <w:t xml:space="preserve"> of the </w:t>
      </w:r>
      <w:proofErr w:type="spellStart"/>
      <w:r w:rsidRPr="005322B2">
        <w:rPr>
          <w:rFonts w:asciiTheme="minorHAnsi" w:hAnsiTheme="minorHAnsi"/>
          <w:color w:val="000000" w:themeColor="text1"/>
          <w:sz w:val="22"/>
          <w:szCs w:val="22"/>
        </w:rPr>
        <w:t>king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who</w:t>
      </w:r>
      <w:proofErr w:type="spellEnd"/>
      <w:r w:rsidRPr="005322B2">
        <w:rPr>
          <w:rFonts w:asciiTheme="minorHAnsi" w:hAnsiTheme="minorHAnsi"/>
          <w:color w:val="000000" w:themeColor="text1"/>
          <w:sz w:val="22"/>
          <w:szCs w:val="22"/>
        </w:rPr>
        <w:t xml:space="preserve"> bore </w:t>
      </w:r>
      <w:proofErr w:type="spellStart"/>
      <w:r w:rsidRPr="005322B2">
        <w:rPr>
          <w:rFonts w:asciiTheme="minorHAnsi" w:hAnsiTheme="minorHAnsi"/>
          <w:color w:val="000000" w:themeColor="text1"/>
          <w:sz w:val="22"/>
          <w:szCs w:val="22"/>
        </w:rPr>
        <w:t>fifty-headed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maces</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battle</w:t>
      </w:r>
      <w:proofErr w:type="spellEnd"/>
      <w:r w:rsidRPr="005322B2">
        <w:rPr>
          <w:rFonts w:asciiTheme="minorHAnsi" w:hAnsiTheme="minorHAnsi"/>
          <w:color w:val="000000" w:themeColor="text1"/>
          <w:sz w:val="22"/>
          <w:szCs w:val="22"/>
        </w:rPr>
        <w:t xml:space="preserve">-nets, </w:t>
      </w:r>
      <w:proofErr w:type="spellStart"/>
      <w:r w:rsidRPr="005322B2">
        <w:rPr>
          <w:rFonts w:asciiTheme="minorHAnsi" w:hAnsiTheme="minorHAnsi"/>
          <w:color w:val="000000" w:themeColor="text1"/>
          <w:sz w:val="22"/>
          <w:szCs w:val="22"/>
        </w:rPr>
        <w:t>ensnaring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whole</w:t>
      </w:r>
      <w:proofErr w:type="spellEnd"/>
      <w:r w:rsidRPr="005322B2">
        <w:rPr>
          <w:rFonts w:asciiTheme="minorHAnsi" w:hAnsiTheme="minorHAnsi"/>
          <w:color w:val="000000" w:themeColor="text1"/>
          <w:sz w:val="22"/>
          <w:szCs w:val="22"/>
        </w:rPr>
        <w:t xml:space="preserve"> nations; “</w:t>
      </w:r>
      <w:proofErr w:type="spellStart"/>
      <w:r w:rsidRPr="005322B2">
        <w:rPr>
          <w:rFonts w:asciiTheme="minorHAnsi" w:hAnsiTheme="minorHAnsi"/>
          <w:color w:val="000000" w:themeColor="text1"/>
          <w:sz w:val="22"/>
          <w:szCs w:val="22"/>
        </w:rPr>
        <w:t>drenched</w:t>
      </w:r>
      <w:proofErr w:type="spellEnd"/>
      <w:r w:rsidRPr="005322B2">
        <w:rPr>
          <w:rFonts w:asciiTheme="minorHAnsi" w:hAnsiTheme="minorHAnsi"/>
          <w:color w:val="000000" w:themeColor="text1"/>
          <w:sz w:val="22"/>
          <w:szCs w:val="22"/>
        </w:rPr>
        <w:t xml:space="preserve"> in </w:t>
      </w:r>
      <w:proofErr w:type="spellStart"/>
      <w:r w:rsidRPr="005322B2">
        <w:rPr>
          <w:rFonts w:asciiTheme="minorHAnsi" w:hAnsiTheme="minorHAnsi"/>
          <w:color w:val="000000" w:themeColor="text1"/>
          <w:sz w:val="22"/>
          <w:szCs w:val="22"/>
        </w:rPr>
        <w:t>blood</w:t>
      </w:r>
      <w:proofErr w:type="spellEnd"/>
      <w:r w:rsidRPr="005322B2">
        <w:rPr>
          <w:rFonts w:asciiTheme="minorHAnsi" w:hAnsiTheme="minorHAnsi"/>
          <w:color w:val="000000" w:themeColor="text1"/>
          <w:sz w:val="22"/>
          <w:szCs w:val="22"/>
        </w:rPr>
        <w:t>,” “</w:t>
      </w:r>
      <w:proofErr w:type="spellStart"/>
      <w:r w:rsidRPr="005322B2">
        <w:rPr>
          <w:rFonts w:asciiTheme="minorHAnsi" w:hAnsiTheme="minorHAnsi"/>
          <w:color w:val="000000" w:themeColor="text1"/>
          <w:sz w:val="22"/>
          <w:szCs w:val="22"/>
        </w:rPr>
        <w:t>covered</w:t>
      </w:r>
      <w:proofErr w:type="spellEnd"/>
      <w:r w:rsidRPr="005322B2">
        <w:rPr>
          <w:rFonts w:asciiTheme="minorHAnsi" w:hAnsiTheme="minorHAnsi"/>
          <w:color w:val="000000" w:themeColor="text1"/>
          <w:sz w:val="22"/>
          <w:szCs w:val="22"/>
        </w:rPr>
        <w:t xml:space="preserve"> in gore,” “</w:t>
      </w:r>
      <w:proofErr w:type="spellStart"/>
      <w:r w:rsidRPr="005322B2">
        <w:rPr>
          <w:rFonts w:asciiTheme="minorHAnsi" w:hAnsiTheme="minorHAnsi"/>
          <w:color w:val="000000" w:themeColor="text1"/>
          <w:sz w:val="22"/>
          <w:szCs w:val="22"/>
        </w:rPr>
        <w:t>smashing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skulls</w:t>
      </w:r>
      <w:proofErr w:type="spellEnd"/>
      <w:r w:rsidRPr="005322B2">
        <w:rPr>
          <w:rFonts w:asciiTheme="minorHAnsi" w:hAnsiTheme="minorHAnsi"/>
          <w:color w:val="000000" w:themeColor="text1"/>
          <w:sz w:val="22"/>
          <w:szCs w:val="22"/>
        </w:rPr>
        <w:t xml:space="preserve">,” etc. </w:t>
      </w:r>
      <w:proofErr w:type="spellStart"/>
      <w:r w:rsidRPr="005322B2">
        <w:rPr>
          <w:rFonts w:asciiTheme="minorHAnsi" w:hAnsiTheme="minorHAnsi"/>
          <w:color w:val="000000" w:themeColor="text1"/>
          <w:sz w:val="22"/>
          <w:szCs w:val="22"/>
        </w:rPr>
        <w:t>Through</w:t>
      </w:r>
      <w:proofErr w:type="spellEnd"/>
      <w:r w:rsidRPr="005322B2">
        <w:rPr>
          <w:rFonts w:asciiTheme="minorHAnsi" w:hAnsiTheme="minorHAnsi"/>
          <w:color w:val="000000" w:themeColor="text1"/>
          <w:sz w:val="22"/>
          <w:szCs w:val="22"/>
        </w:rPr>
        <w:t xml:space="preserve"> a </w:t>
      </w:r>
      <w:proofErr w:type="spellStart"/>
      <w:r w:rsidRPr="005322B2">
        <w:rPr>
          <w:rFonts w:asciiTheme="minorHAnsi" w:hAnsiTheme="minorHAnsi"/>
          <w:color w:val="000000" w:themeColor="text1"/>
          <w:sz w:val="22"/>
          <w:szCs w:val="22"/>
        </w:rPr>
        <w:t>plenitude</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such</w:t>
      </w:r>
      <w:proofErr w:type="spellEnd"/>
      <w:r w:rsidRPr="005322B2">
        <w:rPr>
          <w:rFonts w:asciiTheme="minorHAnsi" w:hAnsiTheme="minorHAnsi"/>
          <w:color w:val="000000" w:themeColor="text1"/>
          <w:sz w:val="22"/>
          <w:szCs w:val="22"/>
        </w:rPr>
        <w:t xml:space="preserve"> descriptions, </w:t>
      </w:r>
      <w:proofErr w:type="spellStart"/>
      <w:r w:rsidRPr="005322B2">
        <w:rPr>
          <w:rFonts w:asciiTheme="minorHAnsi" w:hAnsiTheme="minorHAnsi"/>
          <w:color w:val="000000" w:themeColor="text1"/>
          <w:sz w:val="22"/>
          <w:szCs w:val="22"/>
        </w:rPr>
        <w:t>warfare</w:t>
      </w:r>
      <w:proofErr w:type="spellEnd"/>
      <w:r w:rsidRPr="005322B2">
        <w:rPr>
          <w:rFonts w:asciiTheme="minorHAnsi" w:hAnsiTheme="minorHAnsi"/>
          <w:color w:val="000000" w:themeColor="text1"/>
          <w:sz w:val="22"/>
          <w:szCs w:val="22"/>
        </w:rPr>
        <w:t xml:space="preserve"> and the </w:t>
      </w:r>
      <w:proofErr w:type="spellStart"/>
      <w:r w:rsidRPr="005322B2">
        <w:rPr>
          <w:rFonts w:asciiTheme="minorHAnsi" w:hAnsiTheme="minorHAnsi"/>
          <w:color w:val="000000" w:themeColor="text1"/>
          <w:sz w:val="22"/>
          <w:szCs w:val="22"/>
        </w:rPr>
        <w:t>project</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re-inscribed</w:t>
      </w:r>
      <w:proofErr w:type="spellEnd"/>
      <w:r w:rsidRPr="005322B2">
        <w:rPr>
          <w:rFonts w:asciiTheme="minorHAnsi" w:hAnsiTheme="minorHAnsi"/>
          <w:color w:val="000000" w:themeColor="text1"/>
          <w:sz w:val="22"/>
          <w:szCs w:val="22"/>
        </w:rPr>
        <w:t xml:space="preserve"> as a </w:t>
      </w:r>
      <w:proofErr w:type="spellStart"/>
      <w:r w:rsidRPr="005322B2">
        <w:rPr>
          <w:rFonts w:asciiTheme="minorHAnsi" w:hAnsiTheme="minorHAnsi"/>
          <w:color w:val="000000" w:themeColor="text1"/>
          <w:sz w:val="22"/>
          <w:szCs w:val="22"/>
        </w:rPr>
        <w:t>regular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natural</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even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ideal</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function</w:t>
      </w:r>
      <w:proofErr w:type="spellEnd"/>
      <w:r w:rsidRPr="005322B2">
        <w:rPr>
          <w:rFonts w:asciiTheme="minorHAnsi" w:hAnsiTheme="minorHAnsi"/>
          <w:color w:val="000000" w:themeColor="text1"/>
          <w:sz w:val="22"/>
          <w:szCs w:val="22"/>
        </w:rPr>
        <w:t xml:space="preserve"> of the </w:t>
      </w:r>
      <w:proofErr w:type="spellStart"/>
      <w:r w:rsidRPr="005322B2">
        <w:rPr>
          <w:rFonts w:asciiTheme="minorHAnsi" w:hAnsiTheme="minorHAnsi"/>
          <w:color w:val="000000" w:themeColor="text1"/>
          <w:sz w:val="22"/>
          <w:szCs w:val="22"/>
        </w:rPr>
        <w:t>Babylonian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king</w:t>
      </w:r>
      <w:proofErr w:type="spellEnd"/>
      <w:r w:rsidRPr="005322B2">
        <w:rPr>
          <w:rFonts w:asciiTheme="minorHAnsi" w:hAnsiTheme="minorHAnsi"/>
          <w:color w:val="000000" w:themeColor="text1"/>
          <w:sz w:val="22"/>
          <w:szCs w:val="22"/>
        </w:rPr>
        <w:t xml:space="preserve">, state, and cosmos. But exclusive attention to </w:t>
      </w:r>
      <w:proofErr w:type="spellStart"/>
      <w:r w:rsidRPr="005322B2">
        <w:rPr>
          <w:rFonts w:asciiTheme="minorHAnsi" w:hAnsiTheme="minorHAnsi"/>
          <w:color w:val="000000" w:themeColor="text1"/>
          <w:sz w:val="22"/>
          <w:szCs w:val="22"/>
        </w:rPr>
        <w:t>this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celebratory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evidence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implies</w:t>
      </w:r>
      <w:proofErr w:type="spellEnd"/>
      <w:r w:rsidRPr="005322B2">
        <w:rPr>
          <w:rFonts w:asciiTheme="minorHAnsi" w:hAnsiTheme="minorHAnsi"/>
          <w:color w:val="000000" w:themeColor="text1"/>
          <w:sz w:val="22"/>
          <w:szCs w:val="22"/>
        </w:rPr>
        <w:t xml:space="preserve"> 1)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the </w:t>
      </w:r>
      <w:proofErr w:type="spellStart"/>
      <w:r w:rsidRPr="005322B2">
        <w:rPr>
          <w:rFonts w:asciiTheme="minorHAnsi" w:hAnsiTheme="minorHAnsi"/>
          <w:color w:val="000000" w:themeColor="text1"/>
          <w:sz w:val="22"/>
          <w:szCs w:val="22"/>
        </w:rPr>
        <w:t>precept</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divinely-sanctioned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reflected</w:t>
      </w:r>
      <w:proofErr w:type="spellEnd"/>
      <w:r w:rsidRPr="005322B2">
        <w:rPr>
          <w:rFonts w:asciiTheme="minorHAnsi" w:hAnsiTheme="minorHAnsi"/>
          <w:color w:val="000000" w:themeColor="text1"/>
          <w:sz w:val="22"/>
          <w:szCs w:val="22"/>
        </w:rPr>
        <w:t xml:space="preserve"> a </w:t>
      </w:r>
      <w:proofErr w:type="spellStart"/>
      <w:r w:rsidRPr="005322B2">
        <w:rPr>
          <w:rFonts w:asciiTheme="minorHAnsi" w:hAnsiTheme="minorHAnsi"/>
          <w:color w:val="000000" w:themeColor="text1"/>
          <w:sz w:val="22"/>
          <w:szCs w:val="22"/>
        </w:rPr>
        <w:t>typical</w:t>
      </w:r>
      <w:proofErr w:type="spellEnd"/>
      <w:r w:rsidRPr="005322B2">
        <w:rPr>
          <w:rFonts w:asciiTheme="minorHAnsi" w:hAnsiTheme="minorHAnsi"/>
          <w:color w:val="000000" w:themeColor="text1"/>
          <w:sz w:val="22"/>
          <w:szCs w:val="22"/>
        </w:rPr>
        <w:t xml:space="preserve"> or apical cultural value; and 2)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warfighting</w:t>
      </w:r>
      <w:proofErr w:type="spellEnd"/>
      <w:r w:rsidRPr="005322B2">
        <w:rPr>
          <w:rFonts w:asciiTheme="minorHAnsi" w:hAnsiTheme="minorHAnsi"/>
          <w:color w:val="000000" w:themeColor="text1"/>
          <w:sz w:val="22"/>
          <w:szCs w:val="22"/>
        </w:rPr>
        <w:t xml:space="preserve"> as </w:t>
      </w:r>
      <w:proofErr w:type="spellStart"/>
      <w:r w:rsidRPr="005322B2">
        <w:rPr>
          <w:rFonts w:asciiTheme="minorHAnsi" w:hAnsiTheme="minorHAnsi"/>
          <w:color w:val="000000" w:themeColor="text1"/>
          <w:sz w:val="22"/>
          <w:szCs w:val="22"/>
        </w:rPr>
        <w:t>such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was</w:t>
      </w:r>
      <w:proofErr w:type="spellEnd"/>
      <w:r w:rsidRPr="005322B2">
        <w:rPr>
          <w:rFonts w:asciiTheme="minorHAnsi" w:hAnsiTheme="minorHAnsi"/>
          <w:color w:val="000000" w:themeColor="text1"/>
          <w:sz w:val="22"/>
          <w:szCs w:val="22"/>
        </w:rPr>
        <w:t xml:space="preserve"> the </w:t>
      </w:r>
      <w:proofErr w:type="spellStart"/>
      <w:r w:rsidRPr="005322B2">
        <w:rPr>
          <w:rFonts w:asciiTheme="minorHAnsi" w:hAnsiTheme="minorHAnsi"/>
          <w:color w:val="000000" w:themeColor="text1"/>
          <w:sz w:val="22"/>
          <w:szCs w:val="22"/>
        </w:rPr>
        <w:t>primary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topical</w:t>
      </w:r>
      <w:proofErr w:type="spellEnd"/>
      <w:r w:rsidRPr="005322B2">
        <w:rPr>
          <w:rFonts w:asciiTheme="minorHAnsi" w:hAnsiTheme="minorHAnsi"/>
          <w:color w:val="000000" w:themeColor="text1"/>
          <w:sz w:val="22"/>
          <w:szCs w:val="22"/>
        </w:rPr>
        <w:t xml:space="preserve"> focus of attention to the </w:t>
      </w:r>
      <w:proofErr w:type="spellStart"/>
      <w:r w:rsidRPr="005322B2">
        <w:rPr>
          <w:rFonts w:asciiTheme="minorHAnsi" w:hAnsiTheme="minorHAnsi"/>
          <w:color w:val="000000" w:themeColor="text1"/>
          <w:sz w:val="22"/>
          <w:szCs w:val="22"/>
        </w:rPr>
        <w:t>role</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This </w:t>
      </w:r>
      <w:proofErr w:type="spellStart"/>
      <w:r w:rsidRPr="005322B2">
        <w:rPr>
          <w:rFonts w:asciiTheme="minorHAnsi" w:hAnsiTheme="minorHAnsi"/>
          <w:color w:val="000000" w:themeColor="text1"/>
          <w:sz w:val="22"/>
          <w:szCs w:val="22"/>
        </w:rPr>
        <w:t>paper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will</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gather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evidence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from</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Mesopotamian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literatures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less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focused</w:t>
      </w:r>
      <w:proofErr w:type="spellEnd"/>
      <w:r w:rsidRPr="005322B2">
        <w:rPr>
          <w:rFonts w:asciiTheme="minorHAnsi" w:hAnsiTheme="minorHAnsi"/>
          <w:color w:val="000000" w:themeColor="text1"/>
          <w:sz w:val="22"/>
          <w:szCs w:val="22"/>
        </w:rPr>
        <w:t xml:space="preserve"> on </w:t>
      </w:r>
      <w:proofErr w:type="spellStart"/>
      <w:r w:rsidRPr="005322B2">
        <w:rPr>
          <w:rFonts w:asciiTheme="minorHAnsi" w:hAnsiTheme="minorHAnsi"/>
          <w:color w:val="000000" w:themeColor="text1"/>
          <w:sz w:val="22"/>
          <w:szCs w:val="22"/>
        </w:rPr>
        <w:t>institutional</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celebration</w:t>
      </w:r>
      <w:proofErr w:type="spellEnd"/>
      <w:r w:rsidRPr="005322B2">
        <w:rPr>
          <w:rFonts w:asciiTheme="minorHAnsi" w:hAnsiTheme="minorHAnsi"/>
          <w:color w:val="000000" w:themeColor="text1"/>
          <w:sz w:val="22"/>
          <w:szCs w:val="22"/>
        </w:rPr>
        <w:t>—</w:t>
      </w:r>
      <w:proofErr w:type="spellStart"/>
      <w:r w:rsidRPr="005322B2">
        <w:rPr>
          <w:rFonts w:asciiTheme="minorHAnsi" w:hAnsiTheme="minorHAnsi"/>
          <w:color w:val="000000" w:themeColor="text1"/>
          <w:sz w:val="22"/>
          <w:szCs w:val="22"/>
        </w:rPr>
        <w:t>including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omens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proverbs</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various</w:t>
      </w:r>
      <w:proofErr w:type="spellEnd"/>
      <w:r w:rsidRPr="005322B2">
        <w:rPr>
          <w:rFonts w:asciiTheme="minorHAnsi" w:hAnsiTheme="minorHAnsi"/>
          <w:color w:val="000000" w:themeColor="text1"/>
          <w:sz w:val="22"/>
          <w:szCs w:val="22"/>
        </w:rPr>
        <w:t xml:space="preserve"> expressive </w:t>
      </w:r>
      <w:proofErr w:type="spellStart"/>
      <w:r w:rsidRPr="005322B2">
        <w:rPr>
          <w:rFonts w:asciiTheme="minorHAnsi" w:hAnsiTheme="minorHAnsi"/>
          <w:color w:val="000000" w:themeColor="text1"/>
          <w:sz w:val="22"/>
          <w:szCs w:val="22"/>
        </w:rPr>
        <w:t>works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spanning</w:t>
      </w:r>
      <w:proofErr w:type="spellEnd"/>
      <w:r w:rsidRPr="005322B2">
        <w:rPr>
          <w:rFonts w:asciiTheme="minorHAnsi" w:hAnsiTheme="minorHAnsi"/>
          <w:color w:val="000000" w:themeColor="text1"/>
          <w:sz w:val="22"/>
          <w:szCs w:val="22"/>
        </w:rPr>
        <w:t xml:space="preserve"> the Middle Bronze to </w:t>
      </w:r>
      <w:proofErr w:type="spellStart"/>
      <w:r w:rsidRPr="005322B2">
        <w:rPr>
          <w:rFonts w:asciiTheme="minorHAnsi" w:hAnsiTheme="minorHAnsi"/>
          <w:color w:val="000000" w:themeColor="text1"/>
          <w:sz w:val="22"/>
          <w:szCs w:val="22"/>
        </w:rPr>
        <w:t>Iron</w:t>
      </w:r>
      <w:proofErr w:type="spellEnd"/>
      <w:r w:rsidRPr="005322B2">
        <w:rPr>
          <w:rFonts w:asciiTheme="minorHAnsi" w:hAnsiTheme="minorHAnsi"/>
          <w:color w:val="000000" w:themeColor="text1"/>
          <w:sz w:val="22"/>
          <w:szCs w:val="22"/>
        </w:rPr>
        <w:t xml:space="preserve"> Ages—to </w:t>
      </w:r>
      <w:proofErr w:type="spellStart"/>
      <w:r w:rsidRPr="005322B2">
        <w:rPr>
          <w:rFonts w:asciiTheme="minorHAnsi" w:hAnsiTheme="minorHAnsi"/>
          <w:color w:val="000000" w:themeColor="text1"/>
          <w:sz w:val="22"/>
          <w:szCs w:val="22"/>
        </w:rPr>
        <w:t>further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three</w:t>
      </w:r>
      <w:proofErr w:type="spellEnd"/>
      <w:r w:rsidRPr="005322B2">
        <w:rPr>
          <w:rFonts w:asciiTheme="minorHAnsi" w:hAnsiTheme="minorHAnsi"/>
          <w:color w:val="000000" w:themeColor="text1"/>
          <w:sz w:val="22"/>
          <w:szCs w:val="22"/>
        </w:rPr>
        <w:t xml:space="preserve"> points. The first </w:t>
      </w:r>
      <w:proofErr w:type="spellStart"/>
      <w:r w:rsidRPr="005322B2">
        <w:rPr>
          <w:rFonts w:asciiTheme="minorHAnsi" w:hAnsiTheme="minorHAnsi"/>
          <w:color w:val="000000" w:themeColor="text1"/>
          <w:sz w:val="22"/>
          <w:szCs w:val="22"/>
        </w:rPr>
        <w:t>is</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illustrate</w:t>
      </w:r>
      <w:proofErr w:type="spellEnd"/>
      <w:r w:rsidRPr="005322B2">
        <w:rPr>
          <w:rFonts w:asciiTheme="minorHAnsi" w:hAnsiTheme="minorHAnsi"/>
          <w:color w:val="000000" w:themeColor="text1"/>
          <w:sz w:val="22"/>
          <w:szCs w:val="22"/>
        </w:rPr>
        <w:t xml:space="preserve"> how </w:t>
      </w:r>
      <w:proofErr w:type="spellStart"/>
      <w:r w:rsidRPr="005322B2">
        <w:rPr>
          <w:rFonts w:asciiTheme="minorHAnsi" w:hAnsiTheme="minorHAnsi"/>
          <w:color w:val="000000" w:themeColor="text1"/>
          <w:sz w:val="22"/>
          <w:szCs w:val="22"/>
        </w:rPr>
        <w:t>generically-bound</w:t>
      </w:r>
      <w:proofErr w:type="spellEnd"/>
      <w:r w:rsidRPr="005322B2">
        <w:rPr>
          <w:rFonts w:asciiTheme="minorHAnsi" w:hAnsiTheme="minorHAnsi"/>
          <w:color w:val="000000" w:themeColor="text1"/>
          <w:sz w:val="22"/>
          <w:szCs w:val="22"/>
        </w:rPr>
        <w:t xml:space="preserve"> the trope of </w:t>
      </w:r>
      <w:proofErr w:type="spellStart"/>
      <w:r w:rsidRPr="005322B2">
        <w:rPr>
          <w:rFonts w:asciiTheme="minorHAnsi" w:hAnsiTheme="minorHAnsi"/>
          <w:color w:val="000000" w:themeColor="text1"/>
          <w:sz w:val="22"/>
          <w:szCs w:val="22"/>
        </w:rPr>
        <w:t>Mesopotamian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religious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really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was</w:t>
      </w:r>
      <w:proofErr w:type="spellEnd"/>
      <w:r w:rsidRPr="005322B2">
        <w:rPr>
          <w:rFonts w:asciiTheme="minorHAnsi" w:hAnsiTheme="minorHAnsi"/>
          <w:color w:val="000000" w:themeColor="text1"/>
          <w:sz w:val="22"/>
          <w:szCs w:val="22"/>
        </w:rPr>
        <w:t xml:space="preserve">, and how </w:t>
      </w:r>
      <w:proofErr w:type="spellStart"/>
      <w:r w:rsidRPr="005322B2">
        <w:rPr>
          <w:rFonts w:asciiTheme="minorHAnsi" w:hAnsiTheme="minorHAnsi"/>
          <w:color w:val="000000" w:themeColor="text1"/>
          <w:sz w:val="22"/>
          <w:szCs w:val="22"/>
        </w:rPr>
        <w:t>correspondingly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little</w:t>
      </w:r>
      <w:proofErr w:type="spellEnd"/>
      <w:r w:rsidRPr="005322B2">
        <w:rPr>
          <w:rFonts w:asciiTheme="minorHAnsi" w:hAnsiTheme="minorHAnsi"/>
          <w:color w:val="000000" w:themeColor="text1"/>
          <w:sz w:val="22"/>
          <w:szCs w:val="22"/>
        </w:rPr>
        <w:t xml:space="preserve"> attention </w:t>
      </w:r>
      <w:proofErr w:type="spellStart"/>
      <w:r w:rsidRPr="005322B2">
        <w:rPr>
          <w:rFonts w:asciiTheme="minorHAnsi" w:hAnsiTheme="minorHAnsi"/>
          <w:color w:val="000000" w:themeColor="text1"/>
          <w:sz w:val="22"/>
          <w:szCs w:val="22"/>
        </w:rPr>
        <w:t>was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paid</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it</w:t>
      </w:r>
      <w:proofErr w:type="spellEnd"/>
      <w:r w:rsidRPr="005322B2">
        <w:rPr>
          <w:rFonts w:asciiTheme="minorHAnsi" w:hAnsiTheme="minorHAnsi"/>
          <w:color w:val="000000" w:themeColor="text1"/>
          <w:sz w:val="22"/>
          <w:szCs w:val="22"/>
        </w:rPr>
        <w:t xml:space="preserve"> in </w:t>
      </w:r>
      <w:proofErr w:type="spellStart"/>
      <w:r w:rsidRPr="005322B2">
        <w:rPr>
          <w:rFonts w:asciiTheme="minorHAnsi" w:hAnsiTheme="minorHAnsi"/>
          <w:color w:val="000000" w:themeColor="text1"/>
          <w:sz w:val="22"/>
          <w:szCs w:val="22"/>
        </w:rPr>
        <w:t>other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literatures</w:t>
      </w:r>
      <w:proofErr w:type="spellEnd"/>
      <w:r w:rsidRPr="005322B2">
        <w:rPr>
          <w:rFonts w:asciiTheme="minorHAnsi" w:hAnsiTheme="minorHAnsi"/>
          <w:color w:val="000000" w:themeColor="text1"/>
          <w:sz w:val="22"/>
          <w:szCs w:val="22"/>
        </w:rPr>
        <w:t xml:space="preserve">. The second </w:t>
      </w:r>
      <w:proofErr w:type="spellStart"/>
      <w:r w:rsidRPr="005322B2">
        <w:rPr>
          <w:rFonts w:asciiTheme="minorHAnsi" w:hAnsiTheme="minorHAnsi"/>
          <w:color w:val="000000" w:themeColor="text1"/>
          <w:sz w:val="22"/>
          <w:szCs w:val="22"/>
        </w:rPr>
        <w:t>is</w:t>
      </w:r>
      <w:proofErr w:type="spellEnd"/>
      <w:r w:rsidRPr="005322B2">
        <w:rPr>
          <w:rFonts w:asciiTheme="minorHAnsi" w:hAnsiTheme="minorHAnsi"/>
          <w:color w:val="000000" w:themeColor="text1"/>
          <w:sz w:val="22"/>
          <w:szCs w:val="22"/>
        </w:rPr>
        <w:t xml:space="preserve"> to argue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a </w:t>
      </w:r>
      <w:proofErr w:type="spellStart"/>
      <w:r w:rsidRPr="005322B2">
        <w:rPr>
          <w:rFonts w:asciiTheme="minorHAnsi" w:hAnsiTheme="minorHAnsi"/>
          <w:color w:val="000000" w:themeColor="text1"/>
          <w:sz w:val="22"/>
          <w:szCs w:val="22"/>
        </w:rPr>
        <w:t>broad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acceptance</w:t>
      </w:r>
      <w:proofErr w:type="spellEnd"/>
      <w:r w:rsidRPr="005322B2">
        <w:rPr>
          <w:rFonts w:asciiTheme="minorHAnsi" w:hAnsiTheme="minorHAnsi"/>
          <w:color w:val="000000" w:themeColor="text1"/>
          <w:sz w:val="22"/>
          <w:szCs w:val="22"/>
        </w:rPr>
        <w:t xml:space="preserve"> of a divine-</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trope as normative </w:t>
      </w:r>
      <w:proofErr w:type="spellStart"/>
      <w:r w:rsidRPr="005322B2">
        <w:rPr>
          <w:rFonts w:asciiTheme="minorHAnsi" w:hAnsiTheme="minorHAnsi"/>
          <w:color w:val="000000" w:themeColor="text1"/>
          <w:sz w:val="22"/>
          <w:szCs w:val="22"/>
        </w:rPr>
        <w:t>says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less</w:t>
      </w:r>
      <w:proofErr w:type="spellEnd"/>
      <w:r w:rsidRPr="005322B2">
        <w:rPr>
          <w:rFonts w:asciiTheme="minorHAnsi" w:hAnsiTheme="minorHAnsi"/>
          <w:color w:val="000000" w:themeColor="text1"/>
          <w:sz w:val="22"/>
          <w:szCs w:val="22"/>
        </w:rPr>
        <w:t xml:space="preserve"> about </w:t>
      </w:r>
      <w:proofErr w:type="spellStart"/>
      <w:r w:rsidRPr="005322B2">
        <w:rPr>
          <w:rFonts w:asciiTheme="minorHAnsi" w:hAnsiTheme="minorHAnsi"/>
          <w:color w:val="000000" w:themeColor="text1"/>
          <w:sz w:val="22"/>
          <w:szCs w:val="22"/>
        </w:rPr>
        <w:t>its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currency</w:t>
      </w:r>
      <w:proofErr w:type="spellEnd"/>
      <w:r w:rsidRPr="005322B2">
        <w:rPr>
          <w:rFonts w:asciiTheme="minorHAnsi" w:hAnsiTheme="minorHAnsi"/>
          <w:color w:val="000000" w:themeColor="text1"/>
          <w:sz w:val="22"/>
          <w:szCs w:val="22"/>
        </w:rPr>
        <w:t xml:space="preserve"> in </w:t>
      </w:r>
      <w:proofErr w:type="spellStart"/>
      <w:r w:rsidRPr="005322B2">
        <w:rPr>
          <w:rFonts w:asciiTheme="minorHAnsi" w:hAnsiTheme="minorHAnsi"/>
          <w:color w:val="000000" w:themeColor="text1"/>
          <w:sz w:val="22"/>
          <w:szCs w:val="22"/>
        </w:rPr>
        <w:t>Mesopotamian</w:t>
      </w:r>
      <w:proofErr w:type="spellEnd"/>
      <w:r w:rsidRPr="005322B2">
        <w:rPr>
          <w:rFonts w:asciiTheme="minorHAnsi" w:hAnsiTheme="minorHAnsi"/>
          <w:color w:val="000000" w:themeColor="text1"/>
          <w:sz w:val="22"/>
          <w:szCs w:val="22"/>
        </w:rPr>
        <w:t xml:space="preserve"> culture, and more about modern </w:t>
      </w:r>
      <w:proofErr w:type="spellStart"/>
      <w:r w:rsidRPr="005322B2">
        <w:rPr>
          <w:rFonts w:asciiTheme="minorHAnsi" w:hAnsiTheme="minorHAnsi"/>
          <w:color w:val="000000" w:themeColor="text1"/>
          <w:sz w:val="22"/>
          <w:szCs w:val="22"/>
        </w:rPr>
        <w:t>explanatory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teleologies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which</w:t>
      </w:r>
      <w:proofErr w:type="spellEnd"/>
      <w:r w:rsidRPr="005322B2">
        <w:rPr>
          <w:rFonts w:asciiTheme="minorHAnsi" w:hAnsiTheme="minorHAnsi"/>
          <w:color w:val="000000" w:themeColor="text1"/>
          <w:sz w:val="22"/>
          <w:szCs w:val="22"/>
        </w:rPr>
        <w:t xml:space="preserve"> model violence as </w:t>
      </w:r>
      <w:proofErr w:type="spellStart"/>
      <w:r w:rsidRPr="005322B2">
        <w:rPr>
          <w:rFonts w:asciiTheme="minorHAnsi" w:hAnsiTheme="minorHAnsi"/>
          <w:color w:val="000000" w:themeColor="text1"/>
          <w:sz w:val="22"/>
          <w:szCs w:val="22"/>
        </w:rPr>
        <w:t>inherently</w:t>
      </w:r>
      <w:proofErr w:type="spellEnd"/>
      <w:r w:rsidRPr="005322B2">
        <w:rPr>
          <w:rFonts w:asciiTheme="minorHAnsi" w:hAnsiTheme="minorHAnsi"/>
          <w:color w:val="000000" w:themeColor="text1"/>
          <w:sz w:val="22"/>
          <w:szCs w:val="22"/>
        </w:rPr>
        <w:t xml:space="preserve"> primitive and </w:t>
      </w:r>
      <w:proofErr w:type="spellStart"/>
      <w:r w:rsidRPr="005322B2">
        <w:rPr>
          <w:rFonts w:asciiTheme="minorHAnsi" w:hAnsiTheme="minorHAnsi"/>
          <w:color w:val="000000" w:themeColor="text1"/>
          <w:sz w:val="22"/>
          <w:szCs w:val="22"/>
        </w:rPr>
        <w:t>most</w:t>
      </w:r>
      <w:proofErr w:type="spellEnd"/>
      <w:r w:rsidRPr="005322B2">
        <w:rPr>
          <w:rFonts w:asciiTheme="minorHAnsi" w:hAnsiTheme="minorHAnsi"/>
          <w:color w:val="000000" w:themeColor="text1"/>
          <w:sz w:val="22"/>
          <w:szCs w:val="22"/>
        </w:rPr>
        <w:t xml:space="preserve"> at home in the </w:t>
      </w:r>
      <w:proofErr w:type="spellStart"/>
      <w:r w:rsidRPr="005322B2">
        <w:rPr>
          <w:rFonts w:asciiTheme="minorHAnsi" w:hAnsiTheme="minorHAnsi"/>
          <w:color w:val="000000" w:themeColor="text1"/>
          <w:sz w:val="22"/>
          <w:szCs w:val="22"/>
        </w:rPr>
        <w:t>deep</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past</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early</w:t>
      </w:r>
      <w:proofErr w:type="spellEnd"/>
      <w:r w:rsidRPr="005322B2">
        <w:rPr>
          <w:rFonts w:asciiTheme="minorHAnsi" w:hAnsiTheme="minorHAnsi"/>
          <w:color w:val="000000" w:themeColor="text1"/>
          <w:sz w:val="22"/>
          <w:szCs w:val="22"/>
        </w:rPr>
        <w:t xml:space="preserve"> states. The </w:t>
      </w:r>
      <w:proofErr w:type="spellStart"/>
      <w:r w:rsidRPr="005322B2">
        <w:rPr>
          <w:rFonts w:asciiTheme="minorHAnsi" w:hAnsiTheme="minorHAnsi"/>
          <w:color w:val="000000" w:themeColor="text1"/>
          <w:sz w:val="22"/>
          <w:szCs w:val="22"/>
        </w:rPr>
        <w:t>third</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most</w:t>
      </w:r>
      <w:proofErr w:type="spellEnd"/>
      <w:r w:rsidRPr="005322B2">
        <w:rPr>
          <w:rFonts w:asciiTheme="minorHAnsi" w:hAnsiTheme="minorHAnsi"/>
          <w:color w:val="000000" w:themeColor="text1"/>
          <w:sz w:val="22"/>
          <w:szCs w:val="22"/>
        </w:rPr>
        <w:t xml:space="preserve"> important </w:t>
      </w:r>
      <w:proofErr w:type="spellStart"/>
      <w:r w:rsidRPr="005322B2">
        <w:rPr>
          <w:rFonts w:asciiTheme="minorHAnsi" w:hAnsiTheme="minorHAnsi"/>
          <w:color w:val="000000" w:themeColor="text1"/>
          <w:sz w:val="22"/>
          <w:szCs w:val="22"/>
        </w:rPr>
        <w:t>is</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offer</w:t>
      </w:r>
      <w:proofErr w:type="spellEnd"/>
      <w:r w:rsidRPr="005322B2">
        <w:rPr>
          <w:rFonts w:asciiTheme="minorHAnsi" w:hAnsiTheme="minorHAnsi"/>
          <w:color w:val="000000" w:themeColor="text1"/>
          <w:sz w:val="22"/>
          <w:szCs w:val="22"/>
        </w:rPr>
        <w:t xml:space="preserve"> a more </w:t>
      </w:r>
      <w:proofErr w:type="spellStart"/>
      <w:r w:rsidRPr="005322B2">
        <w:rPr>
          <w:rFonts w:asciiTheme="minorHAnsi" w:hAnsiTheme="minorHAnsi"/>
          <w:color w:val="000000" w:themeColor="text1"/>
          <w:sz w:val="22"/>
          <w:szCs w:val="22"/>
        </w:rPr>
        <w:t>nuanced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idea</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Babylonian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ideas</w:t>
      </w:r>
      <w:proofErr w:type="spellEnd"/>
      <w:r w:rsidRPr="005322B2">
        <w:rPr>
          <w:rFonts w:asciiTheme="minorHAnsi" w:hAnsiTheme="minorHAnsi"/>
          <w:color w:val="000000" w:themeColor="text1"/>
          <w:sz w:val="22"/>
          <w:szCs w:val="22"/>
        </w:rPr>
        <w:t xml:space="preserve"> about the </w:t>
      </w:r>
      <w:proofErr w:type="spellStart"/>
      <w:r w:rsidRPr="005322B2">
        <w:rPr>
          <w:rFonts w:asciiTheme="minorHAnsi" w:hAnsiTheme="minorHAnsi"/>
          <w:color w:val="000000" w:themeColor="text1"/>
          <w:sz w:val="22"/>
          <w:szCs w:val="22"/>
        </w:rPr>
        <w:t>roles</w:t>
      </w:r>
      <w:proofErr w:type="spellEnd"/>
      <w:r w:rsidRPr="005322B2">
        <w:rPr>
          <w:rFonts w:asciiTheme="minorHAnsi" w:hAnsiTheme="minorHAnsi"/>
          <w:color w:val="000000" w:themeColor="text1"/>
          <w:sz w:val="22"/>
          <w:szCs w:val="22"/>
        </w:rPr>
        <w:t xml:space="preserve"> of the </w:t>
      </w:r>
      <w:proofErr w:type="spellStart"/>
      <w:r w:rsidRPr="005322B2">
        <w:rPr>
          <w:rFonts w:asciiTheme="minorHAnsi" w:hAnsiTheme="minorHAnsi"/>
          <w:color w:val="000000" w:themeColor="text1"/>
          <w:sz w:val="22"/>
          <w:szCs w:val="22"/>
        </w:rPr>
        <w:t>gods</w:t>
      </w:r>
      <w:proofErr w:type="spellEnd"/>
      <w:r w:rsidRPr="005322B2">
        <w:rPr>
          <w:rFonts w:asciiTheme="minorHAnsi" w:hAnsiTheme="minorHAnsi"/>
          <w:color w:val="000000" w:themeColor="text1"/>
          <w:sz w:val="22"/>
          <w:szCs w:val="22"/>
        </w:rPr>
        <w:t xml:space="preserve"> in and at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with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special</w:t>
      </w:r>
      <w:proofErr w:type="spellEnd"/>
      <w:r w:rsidRPr="005322B2">
        <w:rPr>
          <w:rFonts w:asciiTheme="minorHAnsi" w:hAnsiTheme="minorHAnsi"/>
          <w:color w:val="000000" w:themeColor="text1"/>
          <w:sz w:val="22"/>
          <w:szCs w:val="22"/>
        </w:rPr>
        <w:t xml:space="preserve"> attention </w:t>
      </w:r>
      <w:proofErr w:type="spellStart"/>
      <w:r w:rsidRPr="005322B2">
        <w:rPr>
          <w:rFonts w:asciiTheme="minorHAnsi" w:hAnsiTheme="minorHAnsi"/>
          <w:color w:val="000000" w:themeColor="text1"/>
          <w:sz w:val="22"/>
          <w:szCs w:val="22"/>
        </w:rPr>
        <w:t>paid</w:t>
      </w:r>
      <w:proofErr w:type="spellEnd"/>
      <w:r w:rsidRPr="005322B2">
        <w:rPr>
          <w:rFonts w:asciiTheme="minorHAnsi" w:hAnsiTheme="minorHAnsi"/>
          <w:color w:val="000000" w:themeColor="text1"/>
          <w:sz w:val="22"/>
          <w:szCs w:val="22"/>
        </w:rPr>
        <w:t xml:space="preserve"> to the social </w:t>
      </w:r>
      <w:proofErr w:type="spellStart"/>
      <w:r w:rsidRPr="005322B2">
        <w:rPr>
          <w:rFonts w:asciiTheme="minorHAnsi" w:hAnsiTheme="minorHAnsi"/>
          <w:color w:val="000000" w:themeColor="text1"/>
          <w:sz w:val="22"/>
          <w:szCs w:val="22"/>
        </w:rPr>
        <w:t>effects</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on </w:t>
      </w:r>
      <w:proofErr w:type="spellStart"/>
      <w:r w:rsidRPr="005322B2">
        <w:rPr>
          <w:rFonts w:asciiTheme="minorHAnsi" w:hAnsiTheme="minorHAnsi"/>
          <w:color w:val="000000" w:themeColor="text1"/>
          <w:sz w:val="22"/>
          <w:szCs w:val="22"/>
        </w:rPr>
        <w:t>civilians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Here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can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rescue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some</w:t>
      </w:r>
      <w:proofErr w:type="spellEnd"/>
      <w:r w:rsidRPr="005322B2">
        <w:rPr>
          <w:rFonts w:asciiTheme="minorHAnsi" w:hAnsiTheme="minorHAnsi"/>
          <w:color w:val="000000" w:themeColor="text1"/>
          <w:sz w:val="22"/>
          <w:szCs w:val="22"/>
        </w:rPr>
        <w:t xml:space="preserve"> perspectives </w:t>
      </w:r>
      <w:proofErr w:type="spellStart"/>
      <w:r w:rsidRPr="005322B2">
        <w:rPr>
          <w:rFonts w:asciiTheme="minorHAnsi" w:hAnsiTheme="minorHAnsi"/>
          <w:color w:val="000000" w:themeColor="text1"/>
          <w:sz w:val="22"/>
          <w:szCs w:val="22"/>
        </w:rPr>
        <w:t>which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openly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doubted</w:t>
      </w:r>
      <w:proofErr w:type="spellEnd"/>
      <w:r w:rsidRPr="005322B2">
        <w:rPr>
          <w:rFonts w:asciiTheme="minorHAnsi" w:hAnsiTheme="minorHAnsi"/>
          <w:color w:val="000000" w:themeColor="text1"/>
          <w:sz w:val="22"/>
          <w:szCs w:val="22"/>
        </w:rPr>
        <w:t xml:space="preserve"> the </w:t>
      </w:r>
      <w:proofErr w:type="spellStart"/>
      <w:r w:rsidRPr="005322B2">
        <w:rPr>
          <w:rFonts w:asciiTheme="minorHAnsi" w:hAnsiTheme="minorHAnsi"/>
          <w:color w:val="000000" w:themeColor="text1"/>
          <w:sz w:val="22"/>
          <w:szCs w:val="22"/>
        </w:rPr>
        <w:t>efficacy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propriety</w:t>
      </w:r>
      <w:proofErr w:type="spellEnd"/>
      <w:r w:rsidRPr="005322B2">
        <w:rPr>
          <w:rFonts w:asciiTheme="minorHAnsi" w:hAnsiTheme="minorHAnsi"/>
          <w:color w:val="000000" w:themeColor="text1"/>
          <w:sz w:val="22"/>
          <w:szCs w:val="22"/>
        </w:rPr>
        <w:t xml:space="preserve">, or </w:t>
      </w:r>
      <w:proofErr w:type="spellStart"/>
      <w:r w:rsidRPr="005322B2">
        <w:rPr>
          <w:rFonts w:asciiTheme="minorHAnsi" w:hAnsiTheme="minorHAnsi"/>
          <w:color w:val="000000" w:themeColor="text1"/>
          <w:sz w:val="22"/>
          <w:szCs w:val="22"/>
        </w:rPr>
        <w:t>even</w:t>
      </w:r>
      <w:proofErr w:type="spellEnd"/>
      <w:r w:rsidRPr="005322B2">
        <w:rPr>
          <w:rFonts w:asciiTheme="minorHAnsi" w:hAnsiTheme="minorHAnsi"/>
          <w:color w:val="000000" w:themeColor="text1"/>
          <w:sz w:val="22"/>
          <w:szCs w:val="22"/>
        </w:rPr>
        <w:t xml:space="preserve"> relevance of </w:t>
      </w:r>
      <w:proofErr w:type="spellStart"/>
      <w:r w:rsidRPr="005322B2">
        <w:rPr>
          <w:rFonts w:asciiTheme="minorHAnsi" w:hAnsiTheme="minorHAnsi"/>
          <w:color w:val="000000" w:themeColor="text1"/>
          <w:sz w:val="22"/>
          <w:szCs w:val="22"/>
        </w:rPr>
        <w:t>theologically-justified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Though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these</w:t>
      </w:r>
      <w:proofErr w:type="spellEnd"/>
      <w:r w:rsidRPr="005322B2">
        <w:rPr>
          <w:rFonts w:asciiTheme="minorHAnsi" w:hAnsiTheme="minorHAnsi"/>
          <w:color w:val="000000" w:themeColor="text1"/>
          <w:sz w:val="22"/>
          <w:szCs w:val="22"/>
        </w:rPr>
        <w:t xml:space="preserve"> more </w:t>
      </w:r>
      <w:proofErr w:type="spellStart"/>
      <w:r w:rsidRPr="005322B2">
        <w:rPr>
          <w:rFonts w:asciiTheme="minorHAnsi" w:hAnsiTheme="minorHAnsi"/>
          <w:color w:val="000000" w:themeColor="text1"/>
          <w:sz w:val="22"/>
          <w:szCs w:val="22"/>
        </w:rPr>
        <w:t>critical</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views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cannot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said</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reflect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popular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ideas</w:t>
      </w:r>
      <w:proofErr w:type="spellEnd"/>
      <w:r w:rsidRPr="005322B2">
        <w:rPr>
          <w:rFonts w:asciiTheme="minorHAnsi" w:hAnsiTheme="minorHAnsi"/>
          <w:color w:val="000000" w:themeColor="text1"/>
          <w:sz w:val="22"/>
          <w:szCs w:val="22"/>
        </w:rPr>
        <w:t xml:space="preserve"> of “the people” (i.e., </w:t>
      </w:r>
      <w:proofErr w:type="spellStart"/>
      <w:r w:rsidRPr="005322B2">
        <w:rPr>
          <w:rFonts w:asciiTheme="minorHAnsi" w:hAnsiTheme="minorHAnsi"/>
          <w:color w:val="000000" w:themeColor="text1"/>
          <w:sz w:val="22"/>
          <w:szCs w:val="22"/>
        </w:rPr>
        <w:t>those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entirely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outside</w:t>
      </w:r>
      <w:proofErr w:type="spellEnd"/>
      <w:r w:rsidRPr="005322B2">
        <w:rPr>
          <w:rFonts w:asciiTheme="minorHAnsi" w:hAnsiTheme="minorHAnsi"/>
          <w:color w:val="000000" w:themeColor="text1"/>
          <w:sz w:val="22"/>
          <w:szCs w:val="22"/>
        </w:rPr>
        <w:t xml:space="preserve"> the state </w:t>
      </w:r>
      <w:proofErr w:type="spellStart"/>
      <w:r w:rsidRPr="005322B2">
        <w:rPr>
          <w:rFonts w:asciiTheme="minorHAnsi" w:hAnsiTheme="minorHAnsi"/>
          <w:color w:val="000000" w:themeColor="text1"/>
          <w:sz w:val="22"/>
          <w:szCs w:val="22"/>
        </w:rPr>
        <w:t>apparatus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they</w:t>
      </w:r>
      <w:proofErr w:type="spellEnd"/>
      <w:r w:rsidRPr="005322B2">
        <w:rPr>
          <w:rFonts w:asciiTheme="minorHAnsi" w:hAnsiTheme="minorHAnsi"/>
          <w:color w:val="000000" w:themeColor="text1"/>
          <w:sz w:val="22"/>
          <w:szCs w:val="22"/>
        </w:rPr>
        <w:t xml:space="preserve"> do </w:t>
      </w:r>
      <w:proofErr w:type="spellStart"/>
      <w:r w:rsidRPr="005322B2">
        <w:rPr>
          <w:rFonts w:asciiTheme="minorHAnsi" w:hAnsiTheme="minorHAnsi"/>
          <w:color w:val="000000" w:themeColor="text1"/>
          <w:sz w:val="22"/>
          <w:szCs w:val="22"/>
        </w:rPr>
        <w:t>reflect</w:t>
      </w:r>
      <w:proofErr w:type="spellEnd"/>
      <w:r w:rsidRPr="005322B2">
        <w:rPr>
          <w:rFonts w:asciiTheme="minorHAnsi" w:hAnsiTheme="minorHAnsi"/>
          <w:color w:val="000000" w:themeColor="text1"/>
          <w:sz w:val="22"/>
          <w:szCs w:val="22"/>
        </w:rPr>
        <w:t xml:space="preserve"> a more </w:t>
      </w:r>
      <w:proofErr w:type="spellStart"/>
      <w:r w:rsidRPr="005322B2">
        <w:rPr>
          <w:rFonts w:asciiTheme="minorHAnsi" w:hAnsiTheme="minorHAnsi"/>
          <w:color w:val="000000" w:themeColor="text1"/>
          <w:sz w:val="22"/>
          <w:szCs w:val="22"/>
        </w:rPr>
        <w:t>complex</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politics</w:t>
      </w:r>
      <w:proofErr w:type="spellEnd"/>
      <w:r w:rsidRPr="005322B2">
        <w:rPr>
          <w:rFonts w:asciiTheme="minorHAnsi" w:hAnsiTheme="minorHAnsi"/>
          <w:color w:val="000000" w:themeColor="text1"/>
          <w:sz w:val="22"/>
          <w:szCs w:val="22"/>
        </w:rPr>
        <w:t xml:space="preserve"> in </w:t>
      </w:r>
      <w:proofErr w:type="spellStart"/>
      <w:r w:rsidRPr="005322B2">
        <w:rPr>
          <w:rFonts w:asciiTheme="minorHAnsi" w:hAnsiTheme="minorHAnsi"/>
          <w:color w:val="000000" w:themeColor="text1"/>
          <w:sz w:val="22"/>
          <w:szCs w:val="22"/>
        </w:rPr>
        <w:t>which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was</w:t>
      </w:r>
      <w:proofErr w:type="spellEnd"/>
      <w:r w:rsidRPr="005322B2">
        <w:rPr>
          <w:rFonts w:asciiTheme="minorHAnsi" w:hAnsiTheme="minorHAnsi"/>
          <w:color w:val="000000" w:themeColor="text1"/>
          <w:sz w:val="22"/>
          <w:szCs w:val="22"/>
        </w:rPr>
        <w:t xml:space="preserve"> a contingent socio-</w:t>
      </w:r>
      <w:proofErr w:type="spellStart"/>
      <w:r w:rsidRPr="005322B2">
        <w:rPr>
          <w:rFonts w:asciiTheme="minorHAnsi" w:hAnsiTheme="minorHAnsi"/>
          <w:color w:val="000000" w:themeColor="text1"/>
          <w:sz w:val="22"/>
          <w:szCs w:val="22"/>
        </w:rPr>
        <w:t>historical</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phenomenon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which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functioned</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limit</w:t>
      </w:r>
      <w:proofErr w:type="spellEnd"/>
      <w:r w:rsidRPr="005322B2">
        <w:rPr>
          <w:rFonts w:asciiTheme="minorHAnsi" w:hAnsiTheme="minorHAnsi"/>
          <w:color w:val="000000" w:themeColor="text1"/>
          <w:sz w:val="22"/>
          <w:szCs w:val="22"/>
        </w:rPr>
        <w:t xml:space="preserve"> the relations of state and society.</w:t>
      </w:r>
    </w:p>
    <w:p w14:paraId="55103E8C" w14:textId="77777777" w:rsidR="00836549" w:rsidRDefault="00836549" w:rsidP="00974C0E">
      <w:pPr>
        <w:rPr>
          <w:rFonts w:eastAsia="Times New Roman" w:cs="Times New Roman"/>
          <w:i/>
          <w:color w:val="000000" w:themeColor="text1"/>
          <w:sz w:val="22"/>
          <w:szCs w:val="22"/>
        </w:rPr>
      </w:pPr>
    </w:p>
    <w:p w14:paraId="2184C25D" w14:textId="77777777" w:rsidR="009061C6" w:rsidRPr="005322B2" w:rsidRDefault="009061C6" w:rsidP="00974C0E">
      <w:pPr>
        <w:rPr>
          <w:rFonts w:eastAsia="Times New Roman" w:cs="Times New Roman"/>
          <w:i/>
          <w:color w:val="000000" w:themeColor="text1"/>
          <w:sz w:val="22"/>
          <w:szCs w:val="22"/>
        </w:rPr>
      </w:pPr>
    </w:p>
    <w:p w14:paraId="3E189E6C" w14:textId="77777777" w:rsidR="004A4031" w:rsidRDefault="004A4031" w:rsidP="00836549">
      <w:pPr>
        <w:rPr>
          <w:rFonts w:eastAsia="Times New Roman" w:cs="Times New Roman"/>
          <w:b/>
          <w:color w:val="000000" w:themeColor="text1"/>
        </w:rPr>
      </w:pPr>
    </w:p>
    <w:p w14:paraId="51825B37" w14:textId="77777777" w:rsidR="004A4031" w:rsidRDefault="004A4031" w:rsidP="00836549">
      <w:pPr>
        <w:rPr>
          <w:rFonts w:eastAsia="Times New Roman" w:cs="Times New Roman"/>
          <w:b/>
          <w:color w:val="000000" w:themeColor="text1"/>
        </w:rPr>
      </w:pPr>
    </w:p>
    <w:p w14:paraId="10F23FD9" w14:textId="77777777" w:rsidR="004A4031" w:rsidRDefault="004A4031" w:rsidP="00836549">
      <w:pPr>
        <w:rPr>
          <w:rFonts w:eastAsia="Times New Roman" w:cs="Times New Roman"/>
          <w:b/>
          <w:color w:val="000000" w:themeColor="text1"/>
        </w:rPr>
      </w:pPr>
    </w:p>
    <w:p w14:paraId="38882CC4" w14:textId="77777777" w:rsidR="004A4031" w:rsidRDefault="004A4031" w:rsidP="00836549">
      <w:pPr>
        <w:rPr>
          <w:rFonts w:eastAsia="Times New Roman" w:cs="Times New Roman"/>
          <w:b/>
          <w:color w:val="000000" w:themeColor="text1"/>
        </w:rPr>
      </w:pPr>
    </w:p>
    <w:p w14:paraId="5B2A393D" w14:textId="77777777" w:rsidR="004A4031" w:rsidRDefault="004A4031" w:rsidP="00836549">
      <w:pPr>
        <w:rPr>
          <w:rFonts w:eastAsia="Times New Roman" w:cs="Times New Roman"/>
          <w:b/>
          <w:color w:val="000000" w:themeColor="text1"/>
        </w:rPr>
      </w:pPr>
    </w:p>
    <w:p w14:paraId="48F9236D" w14:textId="14BADD58" w:rsidR="00836549" w:rsidRPr="005322B2" w:rsidRDefault="00B03151" w:rsidP="00836549">
      <w:pPr>
        <w:rPr>
          <w:rFonts w:eastAsia="Times New Roman" w:cs="Times New Roman"/>
          <w:b/>
          <w:color w:val="000000" w:themeColor="text1"/>
        </w:rPr>
      </w:pPr>
      <w:r w:rsidRPr="005322B2">
        <w:rPr>
          <w:rFonts w:eastAsia="Times New Roman" w:cs="Times New Roman"/>
          <w:b/>
          <w:color w:val="000000" w:themeColor="text1"/>
        </w:rPr>
        <w:t xml:space="preserve">Professor </w:t>
      </w:r>
      <w:r w:rsidR="005F48DF" w:rsidRPr="005322B2">
        <w:rPr>
          <w:rFonts w:eastAsia="Times New Roman" w:cs="Times New Roman"/>
          <w:b/>
          <w:color w:val="000000" w:themeColor="text1"/>
        </w:rPr>
        <w:t xml:space="preserve">Penny </w:t>
      </w:r>
      <w:r w:rsidR="00836549" w:rsidRPr="005322B2">
        <w:rPr>
          <w:rFonts w:eastAsia="Times New Roman" w:cs="Times New Roman"/>
          <w:b/>
          <w:color w:val="000000" w:themeColor="text1"/>
        </w:rPr>
        <w:t xml:space="preserve">ROBERTS </w:t>
      </w:r>
    </w:p>
    <w:p w14:paraId="7EB10458" w14:textId="77777777" w:rsidR="00B03151" w:rsidRPr="005322B2" w:rsidRDefault="00B03151" w:rsidP="00836549">
      <w:pPr>
        <w:rPr>
          <w:rFonts w:eastAsia="Times New Roman" w:cs="Times New Roman"/>
          <w:color w:val="000000" w:themeColor="text1"/>
        </w:rPr>
      </w:pPr>
      <w:r w:rsidRPr="005322B2">
        <w:rPr>
          <w:rFonts w:eastAsia="Times New Roman" w:cs="Times New Roman"/>
          <w:color w:val="000000" w:themeColor="text1"/>
        </w:rPr>
        <w:t>Professor, Department History; Chair of the Faculty of Arts, Warwick University</w:t>
      </w:r>
    </w:p>
    <w:p w14:paraId="223BFBD1" w14:textId="68009B07" w:rsidR="00836549" w:rsidRPr="005322B2" w:rsidRDefault="00836549" w:rsidP="00836549">
      <w:pPr>
        <w:rPr>
          <w:rFonts w:eastAsia="Times New Roman" w:cs="Times New Roman"/>
          <w:color w:val="000000" w:themeColor="text1"/>
        </w:rPr>
      </w:pPr>
      <w:r w:rsidRPr="005322B2">
        <w:rPr>
          <w:rFonts w:eastAsia="Times New Roman" w:cs="Times New Roman"/>
          <w:color w:val="000000" w:themeColor="text1"/>
        </w:rPr>
        <w:t xml:space="preserve"> </w:t>
      </w:r>
    </w:p>
    <w:p w14:paraId="093ECADD" w14:textId="2C88422B" w:rsidR="00836549" w:rsidRPr="005322B2" w:rsidRDefault="00836549" w:rsidP="00836549">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 xml:space="preserve">God’s Warriors in the Most Christian Kingdom: </w:t>
      </w:r>
      <w:proofErr w:type="gramStart"/>
      <w:r w:rsidRPr="005322B2">
        <w:rPr>
          <w:rFonts w:eastAsia="Times New Roman" w:cs="Times New Roman"/>
          <w:b/>
          <w:i/>
          <w:color w:val="000000" w:themeColor="text1"/>
          <w:sz w:val="22"/>
          <w:szCs w:val="22"/>
        </w:rPr>
        <w:t>a</w:t>
      </w:r>
      <w:proofErr w:type="gramEnd"/>
      <w:r w:rsidRPr="005322B2">
        <w:rPr>
          <w:rFonts w:eastAsia="Times New Roman" w:cs="Times New Roman"/>
          <w:b/>
          <w:i/>
          <w:color w:val="000000" w:themeColor="text1"/>
          <w:sz w:val="22"/>
          <w:szCs w:val="22"/>
        </w:rPr>
        <w:t xml:space="preserve"> Reconsideration of the French Religious Wars</w:t>
      </w:r>
    </w:p>
    <w:p w14:paraId="2735B4A2" w14:textId="025F2432" w:rsidR="005F48DF" w:rsidRPr="005322B2" w:rsidRDefault="005F48DF" w:rsidP="005F48DF">
      <w:pPr>
        <w:rPr>
          <w:rFonts w:cs="Times New Roman"/>
          <w:color w:val="000000" w:themeColor="text1"/>
          <w:sz w:val="22"/>
          <w:szCs w:val="22"/>
        </w:rPr>
      </w:pPr>
      <w:r w:rsidRPr="005322B2">
        <w:rPr>
          <w:rFonts w:cs="Times New Roman"/>
          <w:color w:val="000000" w:themeColor="text1"/>
          <w:sz w:val="22"/>
          <w:szCs w:val="22"/>
        </w:rPr>
        <w:tab/>
        <w:t>The French Wars of Religion are often presented as the quintessential religious war and the Most Christian king of France presided over the most bloody and divisive civil war of the Reformation period. The ‘wars’ or ‘troubles’ as contemporaries referred to them, divided the French army, pitting former noble comrades against one another. Their motivation was, and is, often seen as cynically driven by self-interest and greed for power rather than any higher calling. Indeed, in many ways, the wars were no different in religious terms than those which preceded them, with victories and deaths in battle determining whose side God was on. However, it will be argued that there was a new degree of intensity to a struggle that was framed in spiritual terms, and that was contributing to a wider international struggle between Protestants and Catholics.</w:t>
      </w:r>
    </w:p>
    <w:p w14:paraId="469397DC" w14:textId="77777777" w:rsidR="005F48DF" w:rsidRPr="005322B2" w:rsidRDefault="005F48DF" w:rsidP="00836549">
      <w:pPr>
        <w:rPr>
          <w:rFonts w:eastAsia="Times New Roman" w:cs="Times New Roman"/>
          <w:color w:val="000000" w:themeColor="text1"/>
          <w:sz w:val="22"/>
          <w:szCs w:val="22"/>
        </w:rPr>
      </w:pPr>
    </w:p>
    <w:p w14:paraId="6B3C7419" w14:textId="77777777" w:rsidR="00836549" w:rsidRPr="005322B2" w:rsidRDefault="00836549" w:rsidP="00974C0E">
      <w:pPr>
        <w:rPr>
          <w:rFonts w:eastAsia="Times New Roman" w:cs="Times New Roman"/>
          <w:i/>
          <w:color w:val="000000" w:themeColor="text1"/>
          <w:sz w:val="22"/>
          <w:szCs w:val="22"/>
        </w:rPr>
      </w:pPr>
    </w:p>
    <w:p w14:paraId="4CD35388" w14:textId="6C43908C" w:rsidR="005F48DF" w:rsidRPr="005322B2" w:rsidRDefault="00B03151" w:rsidP="00974C0E">
      <w:pPr>
        <w:rPr>
          <w:rFonts w:eastAsia="Times New Roman" w:cs="Times New Roman"/>
          <w:b/>
          <w:color w:val="000000" w:themeColor="text1"/>
        </w:rPr>
      </w:pPr>
      <w:r w:rsidRPr="005322B2">
        <w:rPr>
          <w:rFonts w:eastAsia="Times New Roman" w:cs="Times New Roman"/>
          <w:b/>
          <w:color w:val="000000" w:themeColor="text1"/>
        </w:rPr>
        <w:t xml:space="preserve">Professor </w:t>
      </w:r>
      <w:r w:rsidR="005F48DF" w:rsidRPr="005322B2">
        <w:rPr>
          <w:rFonts w:eastAsia="Times New Roman" w:cs="Times New Roman"/>
          <w:b/>
          <w:color w:val="000000" w:themeColor="text1"/>
        </w:rPr>
        <w:t xml:space="preserve">Alec </w:t>
      </w:r>
      <w:r w:rsidR="00836549" w:rsidRPr="005322B2">
        <w:rPr>
          <w:rFonts w:eastAsia="Times New Roman" w:cs="Times New Roman"/>
          <w:b/>
          <w:color w:val="000000" w:themeColor="text1"/>
        </w:rPr>
        <w:t xml:space="preserve">RYRIE </w:t>
      </w:r>
    </w:p>
    <w:p w14:paraId="501AB1AD" w14:textId="70FE0F67" w:rsidR="005F48DF" w:rsidRPr="005322B2" w:rsidRDefault="00C75E6D" w:rsidP="00974C0E">
      <w:pPr>
        <w:rPr>
          <w:rFonts w:eastAsia="Times New Roman" w:cs="Times New Roman"/>
          <w:color w:val="000000" w:themeColor="text1"/>
        </w:rPr>
      </w:pPr>
      <w:r w:rsidRPr="005322B2">
        <w:rPr>
          <w:rFonts w:eastAsia="Times New Roman" w:cs="Times New Roman"/>
          <w:color w:val="000000" w:themeColor="text1"/>
        </w:rPr>
        <w:t xml:space="preserve">Professor, Department of Theology and Religion, </w:t>
      </w:r>
      <w:r w:rsidR="005F48DF" w:rsidRPr="005322B2">
        <w:rPr>
          <w:rFonts w:eastAsia="Times New Roman" w:cs="Times New Roman"/>
          <w:color w:val="000000" w:themeColor="text1"/>
        </w:rPr>
        <w:t>Durham University</w:t>
      </w:r>
      <w:r w:rsidR="00836549" w:rsidRPr="005322B2">
        <w:rPr>
          <w:rFonts w:eastAsia="Times New Roman" w:cs="Times New Roman"/>
          <w:color w:val="000000" w:themeColor="text1"/>
        </w:rPr>
        <w:t xml:space="preserve"> </w:t>
      </w:r>
    </w:p>
    <w:p w14:paraId="665AA1D1" w14:textId="77777777" w:rsidR="005F48DF" w:rsidRPr="005322B2" w:rsidRDefault="005F48DF" w:rsidP="00974C0E">
      <w:pPr>
        <w:rPr>
          <w:rFonts w:eastAsia="Times New Roman" w:cs="Times New Roman"/>
          <w:color w:val="000000" w:themeColor="text1"/>
          <w:sz w:val="22"/>
          <w:szCs w:val="22"/>
        </w:rPr>
      </w:pPr>
    </w:p>
    <w:p w14:paraId="3EDDC490" w14:textId="6C3BCA78" w:rsidR="00836549" w:rsidRPr="005322B2" w:rsidRDefault="00836549" w:rsidP="00974C0E">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Was Religious Wa</w:t>
      </w:r>
      <w:r w:rsidR="005F48DF" w:rsidRPr="005322B2">
        <w:rPr>
          <w:rFonts w:eastAsia="Times New Roman" w:cs="Times New Roman"/>
          <w:b/>
          <w:i/>
          <w:color w:val="000000" w:themeColor="text1"/>
          <w:sz w:val="22"/>
          <w:szCs w:val="22"/>
        </w:rPr>
        <w:t xml:space="preserve">r a Secularising Force in the </w:t>
      </w:r>
      <w:r w:rsidRPr="005322B2">
        <w:rPr>
          <w:rFonts w:eastAsia="Times New Roman" w:cs="Times New Roman"/>
          <w:b/>
          <w:i/>
          <w:color w:val="000000" w:themeColor="text1"/>
          <w:sz w:val="22"/>
          <w:szCs w:val="22"/>
        </w:rPr>
        <w:t>Reformation Era?</w:t>
      </w:r>
    </w:p>
    <w:p w14:paraId="56E2A682" w14:textId="111B7B6C" w:rsidR="005F48DF" w:rsidRPr="005322B2" w:rsidRDefault="005F48DF" w:rsidP="005F48DF">
      <w:pPr>
        <w:pStyle w:val="NormalWeb"/>
        <w:shd w:val="clear" w:color="auto" w:fill="FFFFFF"/>
        <w:spacing w:before="0" w:beforeAutospacing="0" w:after="0" w:afterAutospacing="0"/>
        <w:rPr>
          <w:rFonts w:asciiTheme="minorHAnsi" w:hAnsiTheme="minorHAnsi"/>
          <w:color w:val="000000" w:themeColor="text1"/>
          <w:sz w:val="22"/>
          <w:szCs w:val="22"/>
        </w:rPr>
      </w:pPr>
      <w:r w:rsidRPr="005322B2">
        <w:rPr>
          <w:rFonts w:asciiTheme="minorHAnsi" w:hAnsiTheme="minorHAnsi"/>
          <w:color w:val="000000" w:themeColor="text1"/>
          <w:sz w:val="22"/>
          <w:szCs w:val="22"/>
        </w:rPr>
        <w:tab/>
        <w:t xml:space="preserve">The </w:t>
      </w:r>
      <w:proofErr w:type="spellStart"/>
      <w:r w:rsidRPr="005322B2">
        <w:rPr>
          <w:rFonts w:asciiTheme="minorHAnsi" w:hAnsiTheme="minorHAnsi"/>
          <w:color w:val="000000" w:themeColor="text1"/>
          <w:sz w:val="22"/>
          <w:szCs w:val="22"/>
        </w:rPr>
        <w:t>problem</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with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this</w:t>
      </w:r>
      <w:proofErr w:type="spellEnd"/>
      <w:r w:rsidRPr="005322B2">
        <w:rPr>
          <w:rFonts w:asciiTheme="minorHAnsi" w:hAnsiTheme="minorHAnsi"/>
          <w:color w:val="000000" w:themeColor="text1"/>
          <w:sz w:val="22"/>
          <w:szCs w:val="22"/>
        </w:rPr>
        <w:t xml:space="preserve"> question </w:t>
      </w:r>
      <w:proofErr w:type="spellStart"/>
      <w:r w:rsidRPr="005322B2">
        <w:rPr>
          <w:rFonts w:asciiTheme="minorHAnsi" w:hAnsiTheme="minorHAnsi"/>
          <w:color w:val="000000" w:themeColor="text1"/>
          <w:sz w:val="22"/>
          <w:szCs w:val="22"/>
        </w:rPr>
        <w:t>is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too</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easily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answered</w:t>
      </w:r>
      <w:proofErr w:type="spellEnd"/>
      <w:r w:rsidRPr="005322B2">
        <w:rPr>
          <w:rFonts w:asciiTheme="minorHAnsi" w:hAnsiTheme="minorHAnsi"/>
          <w:color w:val="000000" w:themeColor="text1"/>
          <w:sz w:val="22"/>
          <w:szCs w:val="22"/>
        </w:rPr>
        <w:t>. '</w:t>
      </w:r>
      <w:proofErr w:type="spellStart"/>
      <w:r w:rsidRPr="005322B2">
        <w:rPr>
          <w:rFonts w:asciiTheme="minorHAnsi" w:hAnsiTheme="minorHAnsi"/>
          <w:color w:val="000000" w:themeColor="text1"/>
          <w:sz w:val="22"/>
          <w:szCs w:val="22"/>
        </w:rPr>
        <w:t>Yes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here</w:t>
      </w:r>
      <w:proofErr w:type="spellEnd"/>
      <w:r w:rsidRPr="005322B2">
        <w:rPr>
          <w:rFonts w:asciiTheme="minorHAnsi" w:hAnsiTheme="minorHAnsi"/>
          <w:color w:val="000000" w:themeColor="text1"/>
          <w:sz w:val="22"/>
          <w:szCs w:val="22"/>
        </w:rPr>
        <w:t xml:space="preserve"> the argument </w:t>
      </w:r>
      <w:proofErr w:type="spellStart"/>
      <w:r w:rsidRPr="005322B2">
        <w:rPr>
          <w:rFonts w:asciiTheme="minorHAnsi" w:hAnsiTheme="minorHAnsi"/>
          <w:color w:val="000000" w:themeColor="text1"/>
          <w:sz w:val="22"/>
          <w:szCs w:val="22"/>
        </w:rPr>
        <w:t>turns</w:t>
      </w:r>
      <w:proofErr w:type="spellEnd"/>
      <w:r w:rsidRPr="005322B2">
        <w:rPr>
          <w:rFonts w:asciiTheme="minorHAnsi" w:hAnsiTheme="minorHAnsi"/>
          <w:color w:val="000000" w:themeColor="text1"/>
          <w:sz w:val="22"/>
          <w:szCs w:val="22"/>
        </w:rPr>
        <w:t xml:space="preserve"> on </w:t>
      </w:r>
      <w:proofErr w:type="spellStart"/>
      <w:r w:rsidRPr="005322B2">
        <w:rPr>
          <w:rFonts w:asciiTheme="minorHAnsi" w:hAnsiTheme="minorHAnsi"/>
          <w:color w:val="000000" w:themeColor="text1"/>
          <w:sz w:val="22"/>
          <w:szCs w:val="22"/>
        </w:rPr>
        <w:t>conflict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alienating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observers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who</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begin</w:t>
      </w:r>
      <w:proofErr w:type="spellEnd"/>
      <w:r w:rsidRPr="005322B2">
        <w:rPr>
          <w:rFonts w:asciiTheme="minorHAnsi" w:hAnsiTheme="minorHAnsi"/>
          <w:color w:val="000000" w:themeColor="text1"/>
          <w:sz w:val="22"/>
          <w:szCs w:val="22"/>
        </w:rPr>
        <w:t xml:space="preserve"> by </w:t>
      </w:r>
      <w:proofErr w:type="spellStart"/>
      <w:r w:rsidRPr="005322B2">
        <w:rPr>
          <w:rFonts w:asciiTheme="minorHAnsi" w:hAnsiTheme="minorHAnsi"/>
          <w:color w:val="000000" w:themeColor="text1"/>
          <w:sz w:val="22"/>
          <w:szCs w:val="22"/>
        </w:rPr>
        <w:t>deploring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partisanship</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who</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proceed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like</w:t>
      </w:r>
      <w:proofErr w:type="spellEnd"/>
      <w:r w:rsidRPr="005322B2">
        <w:rPr>
          <w:rFonts w:asciiTheme="minorHAnsi" w:hAnsiTheme="minorHAnsi"/>
          <w:color w:val="000000" w:themeColor="text1"/>
          <w:sz w:val="22"/>
          <w:szCs w:val="22"/>
        </w:rPr>
        <w:t xml:space="preserve"> Montaigne or Bodin, to </w:t>
      </w:r>
      <w:proofErr w:type="spellStart"/>
      <w:r w:rsidRPr="005322B2">
        <w:rPr>
          <w:rFonts w:asciiTheme="minorHAnsi" w:hAnsiTheme="minorHAnsi"/>
          <w:color w:val="000000" w:themeColor="text1"/>
          <w:sz w:val="22"/>
          <w:szCs w:val="22"/>
        </w:rPr>
        <w:t>detaching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themselves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from</w:t>
      </w:r>
      <w:proofErr w:type="spellEnd"/>
      <w:r w:rsidRPr="005322B2">
        <w:rPr>
          <w:rFonts w:asciiTheme="minorHAnsi" w:hAnsiTheme="minorHAnsi"/>
          <w:color w:val="000000" w:themeColor="text1"/>
          <w:sz w:val="22"/>
          <w:szCs w:val="22"/>
        </w:rPr>
        <w:t xml:space="preserve"> the </w:t>
      </w:r>
      <w:proofErr w:type="spellStart"/>
      <w:r w:rsidRPr="005322B2">
        <w:rPr>
          <w:rFonts w:asciiTheme="minorHAnsi" w:hAnsiTheme="minorHAnsi"/>
          <w:color w:val="000000" w:themeColor="text1"/>
          <w:sz w:val="22"/>
          <w:szCs w:val="22"/>
        </w:rPr>
        <w:t>fray</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who</w:t>
      </w:r>
      <w:proofErr w:type="spellEnd"/>
      <w:r w:rsidRPr="005322B2">
        <w:rPr>
          <w:rFonts w:asciiTheme="minorHAnsi" w:hAnsiTheme="minorHAnsi"/>
          <w:color w:val="000000" w:themeColor="text1"/>
          <w:sz w:val="22"/>
          <w:szCs w:val="22"/>
        </w:rPr>
        <w:t xml:space="preserve"> end by </w:t>
      </w:r>
      <w:proofErr w:type="spellStart"/>
      <w:r w:rsidRPr="005322B2">
        <w:rPr>
          <w:rFonts w:asciiTheme="minorHAnsi" w:hAnsiTheme="minorHAnsi"/>
          <w:color w:val="000000" w:themeColor="text1"/>
          <w:sz w:val="22"/>
          <w:szCs w:val="22"/>
        </w:rPr>
        <w:t>withdrawing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into</w:t>
      </w:r>
      <w:proofErr w:type="spellEnd"/>
      <w:r w:rsidRPr="005322B2">
        <w:rPr>
          <w:rFonts w:asciiTheme="minorHAnsi" w:hAnsiTheme="minorHAnsi"/>
          <w:color w:val="000000" w:themeColor="text1"/>
          <w:sz w:val="22"/>
          <w:szCs w:val="22"/>
        </w:rPr>
        <w:t xml:space="preserve"> a </w:t>
      </w:r>
      <w:proofErr w:type="spellStart"/>
      <w:r w:rsidRPr="005322B2">
        <w:rPr>
          <w:rFonts w:asciiTheme="minorHAnsi" w:hAnsiTheme="minorHAnsi"/>
          <w:color w:val="000000" w:themeColor="text1"/>
          <w:sz w:val="22"/>
          <w:szCs w:val="22"/>
        </w:rPr>
        <w:t>secular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sphere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which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sees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religious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indifference</w:t>
      </w:r>
      <w:proofErr w:type="spellEnd"/>
      <w:r w:rsidRPr="005322B2">
        <w:rPr>
          <w:rFonts w:asciiTheme="minorHAnsi" w:hAnsiTheme="minorHAnsi"/>
          <w:color w:val="000000" w:themeColor="text1"/>
          <w:sz w:val="22"/>
          <w:szCs w:val="22"/>
        </w:rPr>
        <w:t xml:space="preserve"> as the </w:t>
      </w:r>
      <w:proofErr w:type="spellStart"/>
      <w:r w:rsidRPr="005322B2">
        <w:rPr>
          <w:rFonts w:asciiTheme="minorHAnsi" w:hAnsiTheme="minorHAnsi"/>
          <w:color w:val="000000" w:themeColor="text1"/>
          <w:sz w:val="22"/>
          <w:szCs w:val="22"/>
        </w:rPr>
        <w:t>only</w:t>
      </w:r>
      <w:proofErr w:type="spellEnd"/>
      <w:r w:rsidRPr="005322B2">
        <w:rPr>
          <w:rFonts w:asciiTheme="minorHAnsi" w:hAnsiTheme="minorHAnsi"/>
          <w:color w:val="000000" w:themeColor="text1"/>
          <w:sz w:val="22"/>
          <w:szCs w:val="22"/>
        </w:rPr>
        <w:t xml:space="preserve"> route to </w:t>
      </w:r>
      <w:proofErr w:type="spellStart"/>
      <w:r w:rsidRPr="005322B2">
        <w:rPr>
          <w:rFonts w:asciiTheme="minorHAnsi" w:hAnsiTheme="minorHAnsi"/>
          <w:color w:val="000000" w:themeColor="text1"/>
          <w:sz w:val="22"/>
          <w:szCs w:val="22"/>
        </w:rPr>
        <w:t>peace</w:t>
      </w:r>
      <w:proofErr w:type="spellEnd"/>
      <w:r w:rsidRPr="005322B2">
        <w:rPr>
          <w:rFonts w:asciiTheme="minorHAnsi" w:hAnsiTheme="minorHAnsi"/>
          <w:color w:val="000000" w:themeColor="text1"/>
          <w:sz w:val="22"/>
          <w:szCs w:val="22"/>
        </w:rPr>
        <w:t xml:space="preserve">. 'No': </w:t>
      </w:r>
      <w:proofErr w:type="spellStart"/>
      <w:r w:rsidRPr="005322B2">
        <w:rPr>
          <w:rFonts w:asciiTheme="minorHAnsi" w:hAnsiTheme="minorHAnsi"/>
          <w:color w:val="000000" w:themeColor="text1"/>
          <w:sz w:val="22"/>
          <w:szCs w:val="22"/>
        </w:rPr>
        <w:t>here</w:t>
      </w:r>
      <w:proofErr w:type="spellEnd"/>
      <w:r w:rsidRPr="005322B2">
        <w:rPr>
          <w:rFonts w:asciiTheme="minorHAnsi" w:hAnsiTheme="minorHAnsi"/>
          <w:color w:val="000000" w:themeColor="text1"/>
          <w:sz w:val="22"/>
          <w:szCs w:val="22"/>
        </w:rPr>
        <w:t xml:space="preserve"> the argument </w:t>
      </w:r>
      <w:proofErr w:type="spellStart"/>
      <w:r w:rsidRPr="005322B2">
        <w:rPr>
          <w:rFonts w:asciiTheme="minorHAnsi" w:hAnsiTheme="minorHAnsi"/>
          <w:color w:val="000000" w:themeColor="text1"/>
          <w:sz w:val="22"/>
          <w:szCs w:val="22"/>
        </w:rPr>
        <w:t>turns</w:t>
      </w:r>
      <w:proofErr w:type="spellEnd"/>
      <w:r w:rsidRPr="005322B2">
        <w:rPr>
          <w:rFonts w:asciiTheme="minorHAnsi" w:hAnsiTheme="minorHAnsi"/>
          <w:color w:val="000000" w:themeColor="text1"/>
          <w:sz w:val="22"/>
          <w:szCs w:val="22"/>
        </w:rPr>
        <w:t xml:space="preserve"> on how violence </w:t>
      </w:r>
      <w:proofErr w:type="spellStart"/>
      <w:r w:rsidRPr="005322B2">
        <w:rPr>
          <w:rFonts w:asciiTheme="minorHAnsi" w:hAnsiTheme="minorHAnsi"/>
          <w:color w:val="000000" w:themeColor="text1"/>
          <w:sz w:val="22"/>
          <w:szCs w:val="22"/>
        </w:rPr>
        <w:t>polarizes</w:t>
      </w:r>
      <w:proofErr w:type="spellEnd"/>
      <w:r w:rsidRPr="005322B2">
        <w:rPr>
          <w:rFonts w:asciiTheme="minorHAnsi" w:hAnsiTheme="minorHAnsi"/>
          <w:color w:val="000000" w:themeColor="text1"/>
          <w:sz w:val="22"/>
          <w:szCs w:val="22"/>
        </w:rPr>
        <w:t xml:space="preserve">, how </w:t>
      </w:r>
      <w:proofErr w:type="spellStart"/>
      <w:r w:rsidRPr="005322B2">
        <w:rPr>
          <w:rFonts w:asciiTheme="minorHAnsi" w:hAnsiTheme="minorHAnsi"/>
          <w:color w:val="000000" w:themeColor="text1"/>
          <w:sz w:val="22"/>
          <w:szCs w:val="22"/>
        </w:rPr>
        <w:t>martyrdoms</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atrocities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reinforce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religious</w:t>
      </w:r>
      <w:proofErr w:type="spellEnd"/>
      <w:r w:rsidRPr="005322B2">
        <w:rPr>
          <w:rFonts w:asciiTheme="minorHAnsi" w:hAnsiTheme="minorHAnsi"/>
          <w:color w:val="000000" w:themeColor="text1"/>
          <w:sz w:val="22"/>
          <w:szCs w:val="22"/>
        </w:rPr>
        <w:t xml:space="preserve"> narratives, and how </w:t>
      </w:r>
      <w:proofErr w:type="spellStart"/>
      <w:r w:rsidRPr="005322B2">
        <w:rPr>
          <w:rFonts w:asciiTheme="minorHAnsi" w:hAnsiTheme="minorHAnsi"/>
          <w:color w:val="000000" w:themeColor="text1"/>
          <w:sz w:val="22"/>
          <w:szCs w:val="22"/>
        </w:rPr>
        <w:t>armies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such</w:t>
      </w:r>
      <w:proofErr w:type="spellEnd"/>
      <w:r w:rsidRPr="005322B2">
        <w:rPr>
          <w:rFonts w:asciiTheme="minorHAnsi" w:hAnsiTheme="minorHAnsi"/>
          <w:color w:val="000000" w:themeColor="text1"/>
          <w:sz w:val="22"/>
          <w:szCs w:val="22"/>
        </w:rPr>
        <w:t xml:space="preserve"> as the English New Model </w:t>
      </w:r>
      <w:proofErr w:type="spellStart"/>
      <w:r w:rsidRPr="005322B2">
        <w:rPr>
          <w:rFonts w:asciiTheme="minorHAnsi" w:hAnsiTheme="minorHAnsi"/>
          <w:color w:val="000000" w:themeColor="text1"/>
          <w:sz w:val="22"/>
          <w:szCs w:val="22"/>
        </w:rPr>
        <w:t>Army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could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become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accelerants</w:t>
      </w:r>
      <w:proofErr w:type="spellEnd"/>
      <w:r w:rsidRPr="005322B2">
        <w:rPr>
          <w:rFonts w:asciiTheme="minorHAnsi" w:hAnsiTheme="minorHAnsi"/>
          <w:color w:val="000000" w:themeColor="text1"/>
          <w:sz w:val="22"/>
          <w:szCs w:val="22"/>
        </w:rPr>
        <w:t xml:space="preserve"> of </w:t>
      </w:r>
      <w:proofErr w:type="spellStart"/>
      <w:r w:rsidRPr="005322B2">
        <w:rPr>
          <w:rFonts w:asciiTheme="minorHAnsi" w:hAnsiTheme="minorHAnsi"/>
          <w:color w:val="000000" w:themeColor="text1"/>
          <w:sz w:val="22"/>
          <w:szCs w:val="22"/>
        </w:rPr>
        <w:t>religious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radicalization</w:t>
      </w:r>
      <w:proofErr w:type="spellEnd"/>
      <w:r w:rsidRPr="005322B2">
        <w:rPr>
          <w:rFonts w:asciiTheme="minorHAnsi" w:hAnsiTheme="minorHAnsi"/>
          <w:color w:val="000000" w:themeColor="text1"/>
          <w:sz w:val="22"/>
          <w:szCs w:val="22"/>
        </w:rPr>
        <w:t xml:space="preserve">. This </w:t>
      </w:r>
      <w:proofErr w:type="spellStart"/>
      <w:r w:rsidRPr="005322B2">
        <w:rPr>
          <w:rFonts w:asciiTheme="minorHAnsi" w:hAnsiTheme="minorHAnsi"/>
          <w:color w:val="000000" w:themeColor="text1"/>
          <w:sz w:val="22"/>
          <w:szCs w:val="22"/>
        </w:rPr>
        <w:t>paper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will</w:t>
      </w:r>
      <w:proofErr w:type="spellEnd"/>
      <w:r w:rsidRPr="005322B2">
        <w:rPr>
          <w:rFonts w:asciiTheme="minorHAnsi" w:hAnsiTheme="minorHAnsi"/>
          <w:color w:val="000000" w:themeColor="text1"/>
          <w:sz w:val="22"/>
          <w:szCs w:val="22"/>
        </w:rPr>
        <w:t xml:space="preserve"> not </w:t>
      </w:r>
      <w:proofErr w:type="spellStart"/>
      <w:r w:rsidRPr="005322B2">
        <w:rPr>
          <w:rFonts w:asciiTheme="minorHAnsi" w:hAnsiTheme="minorHAnsi"/>
          <w:color w:val="000000" w:themeColor="text1"/>
          <w:sz w:val="22"/>
          <w:szCs w:val="22"/>
        </w:rPr>
        <w:t>attempt</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weight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these</w:t>
      </w:r>
      <w:proofErr w:type="spellEnd"/>
      <w:r w:rsidRPr="005322B2">
        <w:rPr>
          <w:rFonts w:asciiTheme="minorHAnsi" w:hAnsiTheme="minorHAnsi"/>
          <w:color w:val="000000" w:themeColor="text1"/>
          <w:sz w:val="22"/>
          <w:szCs w:val="22"/>
        </w:rPr>
        <w:t xml:space="preserve"> arguments </w:t>
      </w:r>
      <w:proofErr w:type="spellStart"/>
      <w:r w:rsidRPr="005322B2">
        <w:rPr>
          <w:rFonts w:asciiTheme="minorHAnsi" w:hAnsiTheme="minorHAnsi"/>
          <w:color w:val="000000" w:themeColor="text1"/>
          <w:sz w:val="22"/>
          <w:szCs w:val="22"/>
        </w:rPr>
        <w:t>against</w:t>
      </w:r>
      <w:proofErr w:type="spellEnd"/>
      <w:r w:rsidRPr="005322B2">
        <w:rPr>
          <w:rFonts w:asciiTheme="minorHAnsi" w:hAnsiTheme="minorHAnsi"/>
          <w:color w:val="000000" w:themeColor="text1"/>
          <w:sz w:val="22"/>
          <w:szCs w:val="22"/>
        </w:rPr>
        <w:t xml:space="preserve"> one </w:t>
      </w:r>
      <w:proofErr w:type="spellStart"/>
      <w:r w:rsidRPr="005322B2">
        <w:rPr>
          <w:rFonts w:asciiTheme="minorHAnsi" w:hAnsiTheme="minorHAnsi"/>
          <w:color w:val="000000" w:themeColor="text1"/>
          <w:sz w:val="22"/>
          <w:szCs w:val="22"/>
        </w:rPr>
        <w:t>another</w:t>
      </w:r>
      <w:proofErr w:type="spellEnd"/>
      <w:r w:rsidRPr="005322B2">
        <w:rPr>
          <w:rFonts w:asciiTheme="minorHAnsi" w:hAnsiTheme="minorHAnsi"/>
          <w:color w:val="000000" w:themeColor="text1"/>
          <w:sz w:val="22"/>
          <w:szCs w:val="22"/>
        </w:rPr>
        <w:t xml:space="preserve"> in </w:t>
      </w:r>
      <w:proofErr w:type="spellStart"/>
      <w:r w:rsidRPr="005322B2">
        <w:rPr>
          <w:rFonts w:asciiTheme="minorHAnsi" w:hAnsiTheme="minorHAnsi"/>
          <w:color w:val="000000" w:themeColor="text1"/>
          <w:sz w:val="22"/>
          <w:szCs w:val="22"/>
        </w:rPr>
        <w:t>order</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judge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which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is</w:t>
      </w:r>
      <w:proofErr w:type="spellEnd"/>
      <w:r w:rsidRPr="005322B2">
        <w:rPr>
          <w:rFonts w:asciiTheme="minorHAnsi" w:hAnsiTheme="minorHAnsi"/>
          <w:color w:val="000000" w:themeColor="text1"/>
          <w:sz w:val="22"/>
          <w:szCs w:val="22"/>
        </w:rPr>
        <w:t xml:space="preserve"> correct. </w:t>
      </w:r>
      <w:proofErr w:type="spellStart"/>
      <w:r w:rsidRPr="005322B2">
        <w:rPr>
          <w:rFonts w:asciiTheme="minorHAnsi" w:hAnsiTheme="minorHAnsi"/>
          <w:color w:val="000000" w:themeColor="text1"/>
          <w:sz w:val="22"/>
          <w:szCs w:val="22"/>
        </w:rPr>
        <w:t>Instead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will</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begin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from</w:t>
      </w:r>
      <w:proofErr w:type="spellEnd"/>
      <w:r w:rsidRPr="005322B2">
        <w:rPr>
          <w:rFonts w:asciiTheme="minorHAnsi" w:hAnsiTheme="minorHAnsi"/>
          <w:color w:val="000000" w:themeColor="text1"/>
          <w:sz w:val="22"/>
          <w:szCs w:val="22"/>
        </w:rPr>
        <w:t xml:space="preserve"> the </w:t>
      </w:r>
      <w:proofErr w:type="spellStart"/>
      <w:r w:rsidRPr="005322B2">
        <w:rPr>
          <w:rFonts w:asciiTheme="minorHAnsi" w:hAnsiTheme="minorHAnsi"/>
          <w:color w:val="000000" w:themeColor="text1"/>
          <w:sz w:val="22"/>
          <w:szCs w:val="22"/>
        </w:rPr>
        <w:t>assumption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both</w:t>
      </w:r>
      <w:proofErr w:type="spellEnd"/>
      <w:r w:rsidRPr="005322B2">
        <w:rPr>
          <w:rFonts w:asciiTheme="minorHAnsi" w:hAnsiTheme="minorHAnsi"/>
          <w:color w:val="000000" w:themeColor="text1"/>
          <w:sz w:val="22"/>
          <w:szCs w:val="22"/>
        </w:rPr>
        <w:t xml:space="preserve"> are </w:t>
      </w:r>
      <w:proofErr w:type="spellStart"/>
      <w:r w:rsidRPr="005322B2">
        <w:rPr>
          <w:rFonts w:asciiTheme="minorHAnsi" w:hAnsiTheme="minorHAnsi"/>
          <w:color w:val="000000" w:themeColor="text1"/>
          <w:sz w:val="22"/>
          <w:szCs w:val="22"/>
        </w:rPr>
        <w:t>true</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attempt</w:t>
      </w:r>
      <w:proofErr w:type="spellEnd"/>
      <w:r w:rsidRPr="005322B2">
        <w:rPr>
          <w:rFonts w:asciiTheme="minorHAnsi" w:hAnsiTheme="minorHAnsi"/>
          <w:color w:val="000000" w:themeColor="text1"/>
          <w:sz w:val="22"/>
          <w:szCs w:val="22"/>
        </w:rPr>
        <w:t xml:space="preserve"> to use </w:t>
      </w:r>
      <w:proofErr w:type="spellStart"/>
      <w:r w:rsidRPr="005322B2">
        <w:rPr>
          <w:rFonts w:asciiTheme="minorHAnsi" w:hAnsiTheme="minorHAnsi"/>
          <w:color w:val="000000" w:themeColor="text1"/>
          <w:sz w:val="22"/>
          <w:szCs w:val="22"/>
        </w:rPr>
        <w:t>this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fact</w:t>
      </w:r>
      <w:proofErr w:type="spellEnd"/>
      <w:r w:rsidRPr="005322B2">
        <w:rPr>
          <w:rFonts w:asciiTheme="minorHAnsi" w:hAnsiTheme="minorHAnsi"/>
          <w:color w:val="000000" w:themeColor="text1"/>
          <w:sz w:val="22"/>
          <w:szCs w:val="22"/>
        </w:rPr>
        <w:t xml:space="preserve"> to </w:t>
      </w:r>
      <w:proofErr w:type="spellStart"/>
      <w:r w:rsidRPr="005322B2">
        <w:rPr>
          <w:rFonts w:asciiTheme="minorHAnsi" w:hAnsiTheme="minorHAnsi"/>
          <w:color w:val="000000" w:themeColor="text1"/>
          <w:sz w:val="22"/>
          <w:szCs w:val="22"/>
        </w:rPr>
        <w:t>tease</w:t>
      </w:r>
      <w:proofErr w:type="spellEnd"/>
      <w:r w:rsidRPr="005322B2">
        <w:rPr>
          <w:rFonts w:asciiTheme="minorHAnsi" w:hAnsiTheme="minorHAnsi"/>
          <w:color w:val="000000" w:themeColor="text1"/>
          <w:sz w:val="22"/>
          <w:szCs w:val="22"/>
        </w:rPr>
        <w:t xml:space="preserve"> out a more </w:t>
      </w:r>
      <w:proofErr w:type="spellStart"/>
      <w:r w:rsidRPr="005322B2">
        <w:rPr>
          <w:rFonts w:asciiTheme="minorHAnsi" w:hAnsiTheme="minorHAnsi"/>
          <w:color w:val="000000" w:themeColor="text1"/>
          <w:sz w:val="22"/>
          <w:szCs w:val="22"/>
        </w:rPr>
        <w:t>subtle</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history</w:t>
      </w:r>
      <w:proofErr w:type="spellEnd"/>
      <w:r w:rsidRPr="005322B2">
        <w:rPr>
          <w:rFonts w:asciiTheme="minorHAnsi" w:hAnsiTheme="minorHAnsi"/>
          <w:color w:val="000000" w:themeColor="text1"/>
          <w:sz w:val="22"/>
          <w:szCs w:val="22"/>
        </w:rPr>
        <w:t xml:space="preserve"> of the </w:t>
      </w:r>
      <w:proofErr w:type="spellStart"/>
      <w:r w:rsidRPr="005322B2">
        <w:rPr>
          <w:rFonts w:asciiTheme="minorHAnsi" w:hAnsiTheme="minorHAnsi"/>
          <w:color w:val="000000" w:themeColor="text1"/>
          <w:sz w:val="22"/>
          <w:szCs w:val="22"/>
        </w:rPr>
        <w:t>connection</w:t>
      </w:r>
      <w:proofErr w:type="spellEnd"/>
      <w:r w:rsidRPr="005322B2">
        <w:rPr>
          <w:rFonts w:asciiTheme="minorHAnsi" w:hAnsiTheme="minorHAnsi"/>
          <w:color w:val="000000" w:themeColor="text1"/>
          <w:sz w:val="22"/>
          <w:szCs w:val="22"/>
        </w:rPr>
        <w:t xml:space="preserve"> in the </w:t>
      </w:r>
      <w:proofErr w:type="spellStart"/>
      <w:r w:rsidRPr="005322B2">
        <w:rPr>
          <w:rFonts w:asciiTheme="minorHAnsi" w:hAnsiTheme="minorHAnsi"/>
          <w:color w:val="000000" w:themeColor="text1"/>
          <w:sz w:val="22"/>
          <w:szCs w:val="22"/>
        </w:rPr>
        <w:t>sixteenth</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seventeenth</w:t>
      </w:r>
      <w:proofErr w:type="spellEnd"/>
      <w:r w:rsidRPr="005322B2">
        <w:rPr>
          <w:rFonts w:asciiTheme="minorHAnsi" w:hAnsiTheme="minorHAnsi"/>
          <w:color w:val="000000" w:themeColor="text1"/>
          <w:sz w:val="22"/>
          <w:szCs w:val="22"/>
        </w:rPr>
        <w:t xml:space="preserve"> centuries </w:t>
      </w:r>
      <w:proofErr w:type="spellStart"/>
      <w:r w:rsidRPr="005322B2">
        <w:rPr>
          <w:rFonts w:asciiTheme="minorHAnsi" w:hAnsiTheme="minorHAnsi"/>
          <w:color w:val="000000" w:themeColor="text1"/>
          <w:sz w:val="22"/>
          <w:szCs w:val="22"/>
        </w:rPr>
        <w:t>between</w:t>
      </w:r>
      <w:proofErr w:type="spellEnd"/>
      <w:r w:rsidRPr="005322B2">
        <w:rPr>
          <w:rFonts w:asciiTheme="minorHAnsi" w:hAnsiTheme="minorHAnsi"/>
          <w:color w:val="000000" w:themeColor="text1"/>
          <w:sz w:val="22"/>
          <w:szCs w:val="22"/>
        </w:rPr>
        <w:t xml:space="preserve"> (on the one hand)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and </w:t>
      </w:r>
      <w:proofErr w:type="spellStart"/>
      <w:r w:rsidRPr="005322B2">
        <w:rPr>
          <w:rFonts w:asciiTheme="minorHAnsi" w:hAnsiTheme="minorHAnsi"/>
          <w:color w:val="000000" w:themeColor="text1"/>
          <w:sz w:val="22"/>
          <w:szCs w:val="22"/>
        </w:rPr>
        <w:t>other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forms</w:t>
      </w:r>
      <w:proofErr w:type="spellEnd"/>
      <w:r w:rsidRPr="005322B2">
        <w:rPr>
          <w:rFonts w:asciiTheme="minorHAnsi" w:hAnsiTheme="minorHAnsi"/>
          <w:color w:val="000000" w:themeColor="text1"/>
          <w:sz w:val="22"/>
          <w:szCs w:val="22"/>
        </w:rPr>
        <w:t xml:space="preserve"> of violence, and (on the </w:t>
      </w:r>
      <w:proofErr w:type="spellStart"/>
      <w:r w:rsidRPr="005322B2">
        <w:rPr>
          <w:rFonts w:asciiTheme="minorHAnsi" w:hAnsiTheme="minorHAnsi"/>
          <w:color w:val="000000" w:themeColor="text1"/>
          <w:sz w:val="22"/>
          <w:szCs w:val="22"/>
        </w:rPr>
        <w:t>other</w:t>
      </w:r>
      <w:proofErr w:type="spellEnd"/>
      <w:r w:rsidRPr="005322B2">
        <w:rPr>
          <w:rFonts w:asciiTheme="minorHAnsi" w:hAnsiTheme="minorHAnsi"/>
          <w:color w:val="000000" w:themeColor="text1"/>
          <w:sz w:val="22"/>
          <w:szCs w:val="22"/>
        </w:rPr>
        <w:t>) </w:t>
      </w:r>
      <w:proofErr w:type="spellStart"/>
      <w:r w:rsidRPr="005322B2">
        <w:rPr>
          <w:rFonts w:asciiTheme="minorHAnsi" w:hAnsiTheme="minorHAnsi"/>
          <w:color w:val="000000" w:themeColor="text1"/>
          <w:sz w:val="22"/>
          <w:szCs w:val="22"/>
        </w:rPr>
        <w:t>faith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doubt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religious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alienation</w:t>
      </w:r>
      <w:proofErr w:type="spellEnd"/>
      <w:r w:rsidRPr="005322B2">
        <w:rPr>
          <w:rFonts w:asciiTheme="minorHAnsi" w:hAnsiTheme="minorHAnsi"/>
          <w:color w:val="000000" w:themeColor="text1"/>
          <w:sz w:val="22"/>
          <w:szCs w:val="22"/>
        </w:rPr>
        <w:t xml:space="preserve"> and conversion. </w:t>
      </w:r>
      <w:proofErr w:type="spellStart"/>
      <w:r w:rsidRPr="005322B2">
        <w:rPr>
          <w:rFonts w:asciiTheme="minorHAnsi" w:hAnsiTheme="minorHAnsi"/>
          <w:color w:val="000000" w:themeColor="text1"/>
          <w:sz w:val="22"/>
          <w:szCs w:val="22"/>
        </w:rPr>
        <w:t>With</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particular</w:t>
      </w:r>
      <w:proofErr w:type="spellEnd"/>
      <w:r w:rsidRPr="005322B2">
        <w:rPr>
          <w:rFonts w:asciiTheme="minorHAnsi" w:hAnsiTheme="minorHAnsi"/>
          <w:color w:val="000000" w:themeColor="text1"/>
          <w:sz w:val="22"/>
          <w:szCs w:val="22"/>
        </w:rPr>
        <w:t xml:space="preserve"> attention to Scotland, </w:t>
      </w:r>
      <w:proofErr w:type="spellStart"/>
      <w:r w:rsidRPr="005322B2">
        <w:rPr>
          <w:rFonts w:asciiTheme="minorHAnsi" w:hAnsiTheme="minorHAnsi"/>
          <w:color w:val="000000" w:themeColor="text1"/>
          <w:sz w:val="22"/>
          <w:szCs w:val="22"/>
        </w:rPr>
        <w:t>England</w:t>
      </w:r>
      <w:proofErr w:type="spellEnd"/>
      <w:r w:rsidRPr="005322B2">
        <w:rPr>
          <w:rFonts w:asciiTheme="minorHAnsi" w:hAnsiTheme="minorHAnsi"/>
          <w:color w:val="000000" w:themeColor="text1"/>
          <w:sz w:val="22"/>
          <w:szCs w:val="22"/>
        </w:rPr>
        <w:t xml:space="preserve"> and the </w:t>
      </w:r>
      <w:proofErr w:type="spellStart"/>
      <w:r w:rsidRPr="005322B2">
        <w:rPr>
          <w:rFonts w:asciiTheme="minorHAnsi" w:hAnsiTheme="minorHAnsi"/>
          <w:color w:val="000000" w:themeColor="text1"/>
          <w:sz w:val="22"/>
          <w:szCs w:val="22"/>
        </w:rPr>
        <w:t>Netherlands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it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will</w:t>
      </w:r>
      <w:proofErr w:type="spellEnd"/>
      <w:r w:rsidRPr="005322B2">
        <w:rPr>
          <w:rFonts w:asciiTheme="minorHAnsi" w:hAnsiTheme="minorHAnsi"/>
          <w:color w:val="000000" w:themeColor="text1"/>
          <w:sz w:val="22"/>
          <w:szCs w:val="22"/>
        </w:rPr>
        <w:t> </w:t>
      </w:r>
      <w:proofErr w:type="spellStart"/>
      <w:r w:rsidRPr="005322B2">
        <w:rPr>
          <w:rFonts w:asciiTheme="minorHAnsi" w:hAnsiTheme="minorHAnsi"/>
          <w:color w:val="000000" w:themeColor="text1"/>
          <w:sz w:val="22"/>
          <w:szCs w:val="22"/>
        </w:rPr>
        <w:t>concentrate</w:t>
      </w:r>
      <w:proofErr w:type="spellEnd"/>
      <w:r w:rsidRPr="005322B2">
        <w:rPr>
          <w:rFonts w:asciiTheme="minorHAnsi" w:hAnsiTheme="minorHAnsi"/>
          <w:color w:val="000000" w:themeColor="text1"/>
          <w:sz w:val="22"/>
          <w:szCs w:val="22"/>
        </w:rPr>
        <w:t xml:space="preserve"> on </w:t>
      </w:r>
      <w:proofErr w:type="spellStart"/>
      <w:r w:rsidRPr="005322B2">
        <w:rPr>
          <w:rFonts w:asciiTheme="minorHAnsi" w:hAnsiTheme="minorHAnsi"/>
          <w:color w:val="000000" w:themeColor="text1"/>
          <w:sz w:val="22"/>
          <w:szCs w:val="22"/>
        </w:rPr>
        <w:t>warfare</w:t>
      </w:r>
      <w:proofErr w:type="spellEnd"/>
      <w:r w:rsidRPr="005322B2">
        <w:rPr>
          <w:rFonts w:asciiTheme="minorHAnsi" w:hAnsiTheme="minorHAnsi"/>
          <w:color w:val="000000" w:themeColor="text1"/>
          <w:sz w:val="22"/>
          <w:szCs w:val="22"/>
        </w:rPr>
        <w:t xml:space="preserve"> as an agent of </w:t>
      </w:r>
      <w:proofErr w:type="spellStart"/>
      <w:r w:rsidRPr="005322B2">
        <w:rPr>
          <w:rFonts w:asciiTheme="minorHAnsi" w:hAnsiTheme="minorHAnsi"/>
          <w:color w:val="000000" w:themeColor="text1"/>
          <w:sz w:val="22"/>
          <w:szCs w:val="22"/>
        </w:rPr>
        <w:t>sudden</w:t>
      </w:r>
      <w:proofErr w:type="spellEnd"/>
      <w:r w:rsidRPr="005322B2">
        <w:rPr>
          <w:rFonts w:asciiTheme="minorHAnsi" w:hAnsiTheme="minorHAnsi"/>
          <w:color w:val="000000" w:themeColor="text1"/>
          <w:sz w:val="22"/>
          <w:szCs w:val="22"/>
        </w:rPr>
        <w:t xml:space="preserve"> rupture and </w:t>
      </w:r>
      <w:proofErr w:type="spellStart"/>
      <w:r w:rsidRPr="005322B2">
        <w:rPr>
          <w:rFonts w:asciiTheme="minorHAnsi" w:hAnsiTheme="minorHAnsi"/>
          <w:color w:val="000000" w:themeColor="text1"/>
          <w:sz w:val="22"/>
          <w:szCs w:val="22"/>
        </w:rPr>
        <w:t>destabilization</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arguing</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that</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this</w:t>
      </w:r>
      <w:proofErr w:type="spellEnd"/>
      <w:r w:rsidRPr="005322B2">
        <w:rPr>
          <w:rFonts w:asciiTheme="minorHAnsi" w:hAnsiTheme="minorHAnsi"/>
          <w:color w:val="000000" w:themeColor="text1"/>
          <w:sz w:val="22"/>
          <w:szCs w:val="22"/>
        </w:rPr>
        <w:t xml:space="preserve"> by </w:t>
      </w:r>
      <w:proofErr w:type="spellStart"/>
      <w:r w:rsidRPr="005322B2">
        <w:rPr>
          <w:rFonts w:asciiTheme="minorHAnsi" w:hAnsiTheme="minorHAnsi"/>
          <w:color w:val="000000" w:themeColor="text1"/>
          <w:sz w:val="22"/>
          <w:szCs w:val="22"/>
        </w:rPr>
        <w:t>its</w:t>
      </w:r>
      <w:proofErr w:type="spellEnd"/>
      <w:r w:rsidRPr="005322B2">
        <w:rPr>
          <w:rFonts w:asciiTheme="minorHAnsi" w:hAnsiTheme="minorHAnsi"/>
          <w:color w:val="000000" w:themeColor="text1"/>
          <w:sz w:val="22"/>
          <w:szCs w:val="22"/>
        </w:rPr>
        <w:t xml:space="preserve"> nature </w:t>
      </w:r>
      <w:proofErr w:type="spellStart"/>
      <w:r w:rsidRPr="005322B2">
        <w:rPr>
          <w:rFonts w:asciiTheme="minorHAnsi" w:hAnsiTheme="minorHAnsi"/>
          <w:color w:val="000000" w:themeColor="text1"/>
          <w:sz w:val="22"/>
          <w:szCs w:val="22"/>
        </w:rPr>
        <w:t>prevented</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war</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from</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having</w:t>
      </w:r>
      <w:proofErr w:type="spellEnd"/>
      <w:r w:rsidRPr="005322B2">
        <w:rPr>
          <w:rFonts w:asciiTheme="minorHAnsi" w:hAnsiTheme="minorHAnsi"/>
          <w:color w:val="000000" w:themeColor="text1"/>
          <w:sz w:val="22"/>
          <w:szCs w:val="22"/>
        </w:rPr>
        <w:t xml:space="preserve"> a consistent and </w:t>
      </w:r>
      <w:proofErr w:type="spellStart"/>
      <w:r w:rsidRPr="005322B2">
        <w:rPr>
          <w:rFonts w:asciiTheme="minorHAnsi" w:hAnsiTheme="minorHAnsi"/>
          <w:color w:val="000000" w:themeColor="text1"/>
          <w:sz w:val="22"/>
          <w:szCs w:val="22"/>
        </w:rPr>
        <w:t>unidirectional</w:t>
      </w:r>
      <w:proofErr w:type="spellEnd"/>
      <w:r w:rsidRPr="005322B2">
        <w:rPr>
          <w:rFonts w:asciiTheme="minorHAnsi" w:hAnsiTheme="minorHAnsi"/>
          <w:color w:val="000000" w:themeColor="text1"/>
          <w:sz w:val="22"/>
          <w:szCs w:val="22"/>
        </w:rPr>
        <w:t xml:space="preserve"> influence on the </w:t>
      </w:r>
      <w:proofErr w:type="spellStart"/>
      <w:r w:rsidRPr="005322B2">
        <w:rPr>
          <w:rFonts w:asciiTheme="minorHAnsi" w:hAnsiTheme="minorHAnsi"/>
          <w:color w:val="000000" w:themeColor="text1"/>
          <w:sz w:val="22"/>
          <w:szCs w:val="22"/>
        </w:rPr>
        <w:t>interplay</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between</w:t>
      </w:r>
      <w:proofErr w:type="spellEnd"/>
      <w:r w:rsidRPr="005322B2">
        <w:rPr>
          <w:rFonts w:asciiTheme="minorHAnsi" w:hAnsiTheme="minorHAnsi"/>
          <w:color w:val="000000" w:themeColor="text1"/>
          <w:sz w:val="22"/>
          <w:szCs w:val="22"/>
        </w:rPr>
        <w:t xml:space="preserve"> religion and </w:t>
      </w:r>
      <w:proofErr w:type="spellStart"/>
      <w:r w:rsidRPr="005322B2">
        <w:rPr>
          <w:rFonts w:asciiTheme="minorHAnsi" w:hAnsiTheme="minorHAnsi"/>
          <w:color w:val="000000" w:themeColor="text1"/>
          <w:sz w:val="22"/>
          <w:szCs w:val="22"/>
        </w:rPr>
        <w:t>irreligion</w:t>
      </w:r>
      <w:proofErr w:type="spellEnd"/>
      <w:r w:rsidRPr="005322B2">
        <w:rPr>
          <w:rFonts w:asciiTheme="minorHAnsi" w:hAnsiTheme="minorHAnsi"/>
          <w:color w:val="000000" w:themeColor="text1"/>
          <w:sz w:val="22"/>
          <w:szCs w:val="22"/>
        </w:rPr>
        <w:t xml:space="preserve"> in </w:t>
      </w:r>
      <w:proofErr w:type="spellStart"/>
      <w:r w:rsidRPr="005322B2">
        <w:rPr>
          <w:rFonts w:asciiTheme="minorHAnsi" w:hAnsiTheme="minorHAnsi"/>
          <w:color w:val="000000" w:themeColor="text1"/>
          <w:sz w:val="22"/>
          <w:szCs w:val="22"/>
        </w:rPr>
        <w:t>this</w:t>
      </w:r>
      <w:proofErr w:type="spellEnd"/>
      <w:r w:rsidRPr="005322B2">
        <w:rPr>
          <w:rFonts w:asciiTheme="minorHAnsi" w:hAnsiTheme="minorHAnsi"/>
          <w:color w:val="000000" w:themeColor="text1"/>
          <w:sz w:val="22"/>
          <w:szCs w:val="22"/>
        </w:rPr>
        <w:t xml:space="preserve"> </w:t>
      </w:r>
      <w:proofErr w:type="spellStart"/>
      <w:r w:rsidRPr="005322B2">
        <w:rPr>
          <w:rFonts w:asciiTheme="minorHAnsi" w:hAnsiTheme="minorHAnsi"/>
          <w:color w:val="000000" w:themeColor="text1"/>
          <w:sz w:val="22"/>
          <w:szCs w:val="22"/>
        </w:rPr>
        <w:t>period</w:t>
      </w:r>
      <w:proofErr w:type="spellEnd"/>
      <w:r w:rsidRPr="005322B2">
        <w:rPr>
          <w:rFonts w:asciiTheme="minorHAnsi" w:hAnsiTheme="minorHAnsi"/>
          <w:color w:val="000000" w:themeColor="text1"/>
          <w:sz w:val="22"/>
          <w:szCs w:val="22"/>
        </w:rPr>
        <w:t>.</w:t>
      </w:r>
    </w:p>
    <w:p w14:paraId="6A659A70" w14:textId="77777777" w:rsidR="005F48DF" w:rsidRPr="005322B2" w:rsidRDefault="005F48DF" w:rsidP="00974C0E">
      <w:pPr>
        <w:rPr>
          <w:rFonts w:eastAsia="Times New Roman" w:cs="Times New Roman"/>
          <w:i/>
          <w:color w:val="000000" w:themeColor="text1"/>
          <w:sz w:val="22"/>
          <w:szCs w:val="22"/>
        </w:rPr>
      </w:pPr>
    </w:p>
    <w:p w14:paraId="7ABE0511" w14:textId="77777777" w:rsidR="00836549" w:rsidRPr="005322B2" w:rsidRDefault="00836549" w:rsidP="00974C0E">
      <w:pPr>
        <w:rPr>
          <w:rFonts w:eastAsia="Times New Roman" w:cs="Times New Roman"/>
          <w:i/>
          <w:color w:val="000000" w:themeColor="text1"/>
          <w:sz w:val="22"/>
          <w:szCs w:val="22"/>
        </w:rPr>
      </w:pPr>
    </w:p>
    <w:p w14:paraId="7A709F1C" w14:textId="41199A9E" w:rsidR="00836549" w:rsidRPr="005322B2" w:rsidRDefault="00A70382" w:rsidP="00836549">
      <w:pPr>
        <w:rPr>
          <w:rFonts w:eastAsia="Times New Roman" w:cs="Times New Roman"/>
          <w:b/>
          <w:color w:val="000000" w:themeColor="text1"/>
        </w:rPr>
      </w:pPr>
      <w:r w:rsidRPr="005322B2">
        <w:rPr>
          <w:rFonts w:eastAsia="Times New Roman" w:cs="Times New Roman"/>
          <w:b/>
          <w:color w:val="000000" w:themeColor="text1"/>
        </w:rPr>
        <w:t xml:space="preserve">Professor </w:t>
      </w:r>
      <w:r w:rsidR="005F48DF" w:rsidRPr="005322B2">
        <w:rPr>
          <w:rFonts w:eastAsia="Times New Roman" w:cs="Times New Roman"/>
          <w:b/>
          <w:color w:val="000000" w:themeColor="text1"/>
        </w:rPr>
        <w:t>Anthony SPALINGER</w:t>
      </w:r>
    </w:p>
    <w:p w14:paraId="61BE70CB" w14:textId="77777777" w:rsidR="00A70382" w:rsidRPr="005322B2" w:rsidRDefault="00A70382" w:rsidP="00836549">
      <w:pPr>
        <w:rPr>
          <w:rFonts w:eastAsia="Times New Roman" w:cs="Times New Roman"/>
          <w:color w:val="000000" w:themeColor="text1"/>
        </w:rPr>
      </w:pPr>
      <w:r w:rsidRPr="005322B2">
        <w:rPr>
          <w:rFonts w:eastAsia="Times New Roman" w:cs="Times New Roman"/>
          <w:color w:val="000000" w:themeColor="text1"/>
        </w:rPr>
        <w:t>Department of Classics and Ancient History, The University of Auckland</w:t>
      </w:r>
    </w:p>
    <w:p w14:paraId="0E7BFF83" w14:textId="61FA15CD" w:rsidR="00836549" w:rsidRPr="005322B2" w:rsidRDefault="00836549" w:rsidP="00836549">
      <w:pPr>
        <w:rPr>
          <w:rFonts w:eastAsia="Times New Roman" w:cs="Times New Roman"/>
          <w:color w:val="000000" w:themeColor="text1"/>
          <w:sz w:val="22"/>
          <w:szCs w:val="22"/>
        </w:rPr>
      </w:pPr>
      <w:r w:rsidRPr="005322B2">
        <w:rPr>
          <w:rFonts w:eastAsia="Times New Roman" w:cs="Times New Roman"/>
          <w:color w:val="000000" w:themeColor="text1"/>
          <w:sz w:val="22"/>
          <w:szCs w:val="22"/>
        </w:rPr>
        <w:t xml:space="preserve"> </w:t>
      </w:r>
    </w:p>
    <w:p w14:paraId="2235865F" w14:textId="460604CE" w:rsidR="00836549" w:rsidRPr="005322B2" w:rsidRDefault="00836549" w:rsidP="00836549">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Pharaoh and God before and during Battle: Three Cases from the Egyptian New</w:t>
      </w:r>
      <w:r w:rsidRPr="005322B2">
        <w:rPr>
          <w:rFonts w:eastAsia="Times New Roman" w:cs="Times New Roman"/>
          <w:b/>
          <w:color w:val="000000" w:themeColor="text1"/>
          <w:sz w:val="22"/>
          <w:szCs w:val="22"/>
        </w:rPr>
        <w:t xml:space="preserve"> </w:t>
      </w:r>
      <w:r w:rsidRPr="005322B2">
        <w:rPr>
          <w:rFonts w:eastAsia="Times New Roman" w:cs="Times New Roman"/>
          <w:b/>
          <w:i/>
          <w:color w:val="000000" w:themeColor="text1"/>
          <w:sz w:val="22"/>
          <w:szCs w:val="22"/>
        </w:rPr>
        <w:t>Kingdom and the Late Period</w:t>
      </w:r>
    </w:p>
    <w:p w14:paraId="730C7D18" w14:textId="5223558E" w:rsidR="005F48DF" w:rsidRPr="005322B2" w:rsidRDefault="00A70382" w:rsidP="005F48DF">
      <w:pPr>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shd w:val="clear" w:color="auto" w:fill="FFFFFF"/>
          <w:lang w:eastAsia="en-GB"/>
        </w:rPr>
        <w:tab/>
      </w:r>
      <w:r w:rsidR="005F48DF" w:rsidRPr="005322B2">
        <w:rPr>
          <w:rFonts w:eastAsia="Times New Roman" w:cs="Times New Roman"/>
          <w:color w:val="000000" w:themeColor="text1"/>
          <w:sz w:val="22"/>
          <w:szCs w:val="22"/>
          <w:shd w:val="clear" w:color="auto" w:fill="FFFFFF"/>
          <w:lang w:eastAsia="en-GB"/>
        </w:rPr>
        <w:t xml:space="preserve">The role of religion and of the major deity of Egypt, </w:t>
      </w:r>
      <w:proofErr w:type="spellStart"/>
      <w:r w:rsidR="005F48DF" w:rsidRPr="005322B2">
        <w:rPr>
          <w:rFonts w:eastAsia="Times New Roman" w:cs="Times New Roman"/>
          <w:color w:val="000000" w:themeColor="text1"/>
          <w:sz w:val="22"/>
          <w:szCs w:val="22"/>
          <w:shd w:val="clear" w:color="auto" w:fill="FFFFFF"/>
          <w:lang w:eastAsia="en-GB"/>
        </w:rPr>
        <w:t>Amun</w:t>
      </w:r>
      <w:proofErr w:type="spellEnd"/>
      <w:r w:rsidR="005F48DF" w:rsidRPr="005322B2">
        <w:rPr>
          <w:rFonts w:eastAsia="Times New Roman" w:cs="Times New Roman"/>
          <w:color w:val="000000" w:themeColor="text1"/>
          <w:sz w:val="22"/>
          <w:szCs w:val="22"/>
          <w:shd w:val="clear" w:color="auto" w:fill="FFFFFF"/>
          <w:lang w:eastAsia="en-GB"/>
        </w:rPr>
        <w:t>, in warfare from the New Kingdom on, was not indicated to any major extent in the pictorial and written evidence. This is often seen to be "obvious," and thus not needing overt stress. An additional argument has been that only at the very beginning of a pharaoh's campaign, as well as at the very end, is there revealed the intimate and interlocked nature of the Egyptian "state deity" and the Egyptian general-pharaoh. The following study will attempt to provide a more nuanced interpretation of religion and warfare while exploring the literary qualities of the inscriptions. By and large, if the narrative account is lengthy and is a true literary production, then the role of Egypt's gods is stressed.</w:t>
      </w:r>
    </w:p>
    <w:p w14:paraId="2E80E836" w14:textId="77777777" w:rsidR="00A70382" w:rsidRDefault="00A70382" w:rsidP="00836549">
      <w:pPr>
        <w:rPr>
          <w:rFonts w:eastAsia="Times New Roman" w:cs="Times New Roman"/>
          <w:i/>
          <w:color w:val="000000" w:themeColor="text1"/>
        </w:rPr>
      </w:pPr>
    </w:p>
    <w:p w14:paraId="7D2136A8" w14:textId="77777777" w:rsidR="009061C6" w:rsidRPr="005322B2" w:rsidRDefault="009061C6" w:rsidP="00836549">
      <w:pPr>
        <w:rPr>
          <w:rFonts w:eastAsia="Times New Roman" w:cs="Times New Roman"/>
          <w:i/>
          <w:color w:val="000000" w:themeColor="text1"/>
        </w:rPr>
      </w:pPr>
    </w:p>
    <w:p w14:paraId="29E2E1C1" w14:textId="77777777" w:rsidR="004A4031" w:rsidRDefault="004A4031" w:rsidP="00836549">
      <w:pPr>
        <w:rPr>
          <w:rFonts w:eastAsia="Times New Roman" w:cs="Times New Roman"/>
          <w:b/>
          <w:color w:val="000000" w:themeColor="text1"/>
        </w:rPr>
      </w:pPr>
    </w:p>
    <w:p w14:paraId="1B45C4C7" w14:textId="696DE541" w:rsidR="00836549" w:rsidRPr="005322B2" w:rsidRDefault="005F48DF" w:rsidP="00836549">
      <w:pPr>
        <w:rPr>
          <w:rFonts w:eastAsia="Times New Roman" w:cs="Times New Roman"/>
          <w:b/>
          <w:color w:val="000000" w:themeColor="text1"/>
        </w:rPr>
      </w:pPr>
      <w:r w:rsidRPr="005322B2">
        <w:rPr>
          <w:rFonts w:eastAsia="Times New Roman" w:cs="Times New Roman"/>
          <w:b/>
          <w:color w:val="000000" w:themeColor="text1"/>
        </w:rPr>
        <w:t xml:space="preserve">Yuri </w:t>
      </w:r>
      <w:r w:rsidR="00836549" w:rsidRPr="005322B2">
        <w:rPr>
          <w:rFonts w:eastAsia="Times New Roman" w:cs="Times New Roman"/>
          <w:b/>
          <w:color w:val="000000" w:themeColor="text1"/>
        </w:rPr>
        <w:t xml:space="preserve">STOYANOV </w:t>
      </w:r>
    </w:p>
    <w:p w14:paraId="7D60A8E9" w14:textId="63EE1450" w:rsidR="005322B2" w:rsidRPr="005322B2" w:rsidRDefault="005322B2" w:rsidP="00836549">
      <w:pPr>
        <w:rPr>
          <w:rFonts w:eastAsia="Times New Roman" w:cs="Times New Roman"/>
          <w:color w:val="000000" w:themeColor="text1"/>
        </w:rPr>
      </w:pPr>
      <w:r w:rsidRPr="005322B2">
        <w:rPr>
          <w:rFonts w:eastAsia="Times New Roman" w:cs="Times New Roman"/>
          <w:color w:val="000000" w:themeColor="text1"/>
        </w:rPr>
        <w:t>Research Associate, Near and Middle East Section, School of Languages, Cultures and Linguistics, SOAS, University of London</w:t>
      </w:r>
    </w:p>
    <w:p w14:paraId="70CA0CC1" w14:textId="3F8E23E5" w:rsidR="00836549" w:rsidRPr="005322B2" w:rsidRDefault="00836549" w:rsidP="00836549">
      <w:pPr>
        <w:rPr>
          <w:rFonts w:eastAsia="Times New Roman" w:cs="Times New Roman"/>
          <w:b/>
          <w:color w:val="000000" w:themeColor="text1"/>
          <w:sz w:val="22"/>
          <w:szCs w:val="22"/>
        </w:rPr>
      </w:pPr>
    </w:p>
    <w:p w14:paraId="5B58C987" w14:textId="5C8283B6" w:rsidR="00836549" w:rsidRPr="005322B2" w:rsidRDefault="00836549" w:rsidP="00836549">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The Religious Dimension of the “Last Great War of Antiquity” (603-628) and its Medieval Legacies</w:t>
      </w:r>
    </w:p>
    <w:p w14:paraId="55FB1FF4" w14:textId="4B03D212" w:rsidR="005F48DF" w:rsidRPr="005322B2" w:rsidRDefault="005F48DF" w:rsidP="005F48DF">
      <w:pPr>
        <w:ind w:firstLine="284"/>
        <w:jc w:val="both"/>
        <w:rPr>
          <w:rFonts w:cs="Times New Roman"/>
          <w:color w:val="000000" w:themeColor="text1"/>
          <w:sz w:val="22"/>
          <w:szCs w:val="22"/>
        </w:rPr>
      </w:pPr>
      <w:r w:rsidRPr="005322B2">
        <w:rPr>
          <w:rFonts w:cs="Times New Roman"/>
          <w:color w:val="000000" w:themeColor="text1"/>
          <w:spacing w:val="-2"/>
          <w:sz w:val="22"/>
          <w:szCs w:val="22"/>
        </w:rPr>
        <w:t xml:space="preserve">The diverse political, military, religious and cultural facets of the last Sasanian Persian-East Roman/Byzantine war (603-628), considered antiquity’s last great war of have remained the focus of intense scholarly study and debate, lately stimulated by reappraisals of the provenance and agendas of the extant written sources as well as recent advances in the archaeology of seventh-century Asia Minor, Transcaucasia, Syria, Palestine and Egypt, which served as the arena of much of the military operations.  </w:t>
      </w:r>
      <w:r w:rsidRPr="005322B2">
        <w:rPr>
          <w:rFonts w:cs="Times New Roman"/>
          <w:color w:val="000000" w:themeColor="text1"/>
          <w:sz w:val="22"/>
          <w:szCs w:val="22"/>
        </w:rPr>
        <w:t xml:space="preserve">Earlier Eastern Roman-Sasanian inter-imperial conflicts often had a distinctive religious dimension which was to be emphasized and exploited during the 603-628 war, especially after the Sasanian conquest of Palestine and Jerusalem in 614 (and their seizure of the Holy Sepulchre’s True Cross), which made the religious stakes </w:t>
      </w:r>
      <w:r w:rsidRPr="005322B2">
        <w:rPr>
          <w:rFonts w:cs="Times New Roman"/>
          <w:color w:val="000000" w:themeColor="text1"/>
          <w:sz w:val="22"/>
          <w:szCs w:val="22"/>
          <w:lang w:val="en-US"/>
        </w:rPr>
        <w:t xml:space="preserve">significantly </w:t>
      </w:r>
      <w:r w:rsidRPr="005322B2">
        <w:rPr>
          <w:rFonts w:cs="Times New Roman"/>
          <w:color w:val="000000" w:themeColor="text1"/>
          <w:sz w:val="22"/>
          <w:szCs w:val="22"/>
        </w:rPr>
        <w:t>high</w:t>
      </w:r>
      <w:proofErr w:type="spellStart"/>
      <w:r w:rsidRPr="005322B2">
        <w:rPr>
          <w:rFonts w:cs="Times New Roman"/>
          <w:color w:val="000000" w:themeColor="text1"/>
          <w:sz w:val="22"/>
          <w:szCs w:val="22"/>
          <w:lang w:val="en-US"/>
        </w:rPr>
        <w:t>er</w:t>
      </w:r>
      <w:proofErr w:type="spellEnd"/>
      <w:r w:rsidRPr="005322B2">
        <w:rPr>
          <w:rFonts w:cs="Times New Roman"/>
          <w:color w:val="000000" w:themeColor="text1"/>
          <w:sz w:val="22"/>
          <w:szCs w:val="22"/>
        </w:rPr>
        <w:t>. The perceived religious dimension of the Sasanian conquest was further emphasized by reports of a Persian-Jewish military alliance in Palestine and Jewish ascendancy and renewed cult observances in Jerusalem.</w:t>
      </w:r>
    </w:p>
    <w:p w14:paraId="1E05A564" w14:textId="77777777" w:rsidR="005F48DF" w:rsidRPr="005322B2" w:rsidRDefault="005F48DF" w:rsidP="005F48DF">
      <w:pPr>
        <w:ind w:firstLine="284"/>
        <w:jc w:val="both"/>
        <w:rPr>
          <w:rFonts w:cs="Times New Roman"/>
          <w:color w:val="000000" w:themeColor="text1"/>
          <w:sz w:val="22"/>
          <w:szCs w:val="22"/>
        </w:rPr>
      </w:pPr>
      <w:r w:rsidRPr="005322B2">
        <w:rPr>
          <w:rFonts w:cs="Times New Roman"/>
          <w:color w:val="000000" w:themeColor="text1"/>
          <w:sz w:val="22"/>
          <w:szCs w:val="22"/>
        </w:rPr>
        <w:t xml:space="preserve"> The subsequent Byzantine counter-offensive was accompanied by the sustained anti-Sasanian </w:t>
      </w:r>
      <w:proofErr w:type="spellStart"/>
      <w:r w:rsidRPr="005322B2">
        <w:rPr>
          <w:rFonts w:cs="Times New Roman"/>
          <w:color w:val="000000" w:themeColor="text1"/>
          <w:sz w:val="22"/>
          <w:szCs w:val="22"/>
        </w:rPr>
        <w:t>religio</w:t>
      </w:r>
      <w:proofErr w:type="spellEnd"/>
      <w:r w:rsidRPr="005322B2">
        <w:rPr>
          <w:rFonts w:cs="Times New Roman"/>
          <w:color w:val="000000" w:themeColor="text1"/>
          <w:sz w:val="22"/>
          <w:szCs w:val="22"/>
        </w:rPr>
        <w:t xml:space="preserve">-political propaganda of Emperor Heraclius’ (610-641) court and the paper will explore the provenance of its principal notions against the background of the advancing Christianization of the inherited Roman political-military ideology and increasing ecclesiastical and lay concern with the status of the Christian soldier. The paper will focus on the </w:t>
      </w:r>
      <w:proofErr w:type="spellStart"/>
      <w:r w:rsidRPr="005322B2">
        <w:rPr>
          <w:rFonts w:cs="Times New Roman"/>
          <w:color w:val="000000" w:themeColor="text1"/>
          <w:sz w:val="22"/>
          <w:szCs w:val="22"/>
        </w:rPr>
        <w:t>Heraclian</w:t>
      </w:r>
      <w:proofErr w:type="spellEnd"/>
      <w:r w:rsidRPr="005322B2">
        <w:rPr>
          <w:rFonts w:cs="Times New Roman"/>
          <w:color w:val="000000" w:themeColor="text1"/>
          <w:sz w:val="22"/>
          <w:szCs w:val="22"/>
        </w:rPr>
        <w:t xml:space="preserve"> court’s strategic use of eschatological traditions and prophecies to intensify the conflict’s religious dimension, conduct and goals, including the innovative (if short-lived) introduction of the notion of military martyrdom in Byzantine warfare ideology. The paper will also chart the lasting cross-cultural impact and </w:t>
      </w:r>
      <w:proofErr w:type="spellStart"/>
      <w:r w:rsidRPr="005322B2">
        <w:rPr>
          <w:rFonts w:cs="Times New Roman"/>
          <w:i/>
          <w:color w:val="000000" w:themeColor="text1"/>
          <w:sz w:val="22"/>
          <w:szCs w:val="22"/>
        </w:rPr>
        <w:t>Nachleben</w:t>
      </w:r>
      <w:proofErr w:type="spellEnd"/>
      <w:r w:rsidRPr="005322B2">
        <w:rPr>
          <w:rFonts w:cs="Times New Roman"/>
          <w:color w:val="000000" w:themeColor="text1"/>
          <w:sz w:val="22"/>
          <w:szCs w:val="22"/>
        </w:rPr>
        <w:t xml:space="preserve"> of the religious and eschatological elements in this </w:t>
      </w:r>
      <w:proofErr w:type="spellStart"/>
      <w:r w:rsidRPr="005322B2">
        <w:rPr>
          <w:rFonts w:cs="Times New Roman"/>
          <w:color w:val="000000" w:themeColor="text1"/>
          <w:sz w:val="22"/>
          <w:szCs w:val="22"/>
        </w:rPr>
        <w:t>Heraclian</w:t>
      </w:r>
      <w:proofErr w:type="spellEnd"/>
      <w:r w:rsidRPr="005322B2">
        <w:rPr>
          <w:rFonts w:cs="Times New Roman"/>
          <w:color w:val="000000" w:themeColor="text1"/>
          <w:sz w:val="22"/>
          <w:szCs w:val="22"/>
        </w:rPr>
        <w:t xml:space="preserve"> warfare ideology in medieval Eastern Christendom, the Byzantine Commonwealth and crusading narratives and lore regarding Jerusalem and the Holy Land, ranging from the legitimization and moral justification of  Christian involvement in warfare to invoking divine command  and framing hostilities in religious terms in contests over sacred space, holy sites and relics.</w:t>
      </w:r>
    </w:p>
    <w:p w14:paraId="66D55BF4" w14:textId="77777777" w:rsidR="00836549" w:rsidRDefault="00836549" w:rsidP="00974C0E">
      <w:pPr>
        <w:rPr>
          <w:rFonts w:cs="Times New Roman"/>
          <w:color w:val="000000" w:themeColor="text1"/>
          <w:sz w:val="22"/>
          <w:szCs w:val="22"/>
        </w:rPr>
      </w:pPr>
    </w:p>
    <w:p w14:paraId="7E3AD92B" w14:textId="77777777" w:rsidR="009061C6" w:rsidRPr="005322B2" w:rsidRDefault="009061C6" w:rsidP="00974C0E">
      <w:pPr>
        <w:rPr>
          <w:rFonts w:cs="Times New Roman"/>
          <w:color w:val="000000" w:themeColor="text1"/>
          <w:sz w:val="22"/>
          <w:szCs w:val="22"/>
        </w:rPr>
      </w:pPr>
    </w:p>
    <w:p w14:paraId="6FCA42D7" w14:textId="164C6B58" w:rsidR="00836549" w:rsidRPr="005322B2" w:rsidRDefault="005322B2" w:rsidP="00974C0E">
      <w:pPr>
        <w:pStyle w:val="NoSpacing"/>
        <w:rPr>
          <w:rFonts w:eastAsia="Times New Roman" w:cs="Times New Roman"/>
          <w:b/>
          <w:color w:val="000000" w:themeColor="text1"/>
          <w:sz w:val="24"/>
          <w:szCs w:val="24"/>
        </w:rPr>
      </w:pPr>
      <w:r w:rsidRPr="005322B2">
        <w:rPr>
          <w:rFonts w:eastAsia="Times New Roman" w:cs="Times New Roman"/>
          <w:b/>
          <w:color w:val="000000" w:themeColor="text1"/>
          <w:sz w:val="24"/>
          <w:szCs w:val="24"/>
        </w:rPr>
        <w:t xml:space="preserve">Professor </w:t>
      </w:r>
      <w:r w:rsidR="005F48DF" w:rsidRPr="005322B2">
        <w:rPr>
          <w:rFonts w:eastAsia="Times New Roman" w:cs="Times New Roman"/>
          <w:b/>
          <w:color w:val="000000" w:themeColor="text1"/>
          <w:sz w:val="24"/>
          <w:szCs w:val="24"/>
        </w:rPr>
        <w:t xml:space="preserve">Hans </w:t>
      </w:r>
      <w:r w:rsidR="00836549" w:rsidRPr="005322B2">
        <w:rPr>
          <w:rFonts w:eastAsia="Times New Roman" w:cs="Times New Roman"/>
          <w:b/>
          <w:color w:val="000000" w:themeColor="text1"/>
          <w:sz w:val="24"/>
          <w:szCs w:val="24"/>
        </w:rPr>
        <w:t xml:space="preserve">VAN WEES </w:t>
      </w:r>
    </w:p>
    <w:p w14:paraId="07C82D97" w14:textId="4EFBA186" w:rsidR="00836549" w:rsidRPr="005322B2" w:rsidRDefault="005322B2" w:rsidP="00974C0E">
      <w:pPr>
        <w:pStyle w:val="NoSpacing"/>
        <w:rPr>
          <w:rFonts w:eastAsia="Times New Roman" w:cs="Times New Roman"/>
          <w:color w:val="000000" w:themeColor="text1"/>
          <w:sz w:val="24"/>
          <w:szCs w:val="24"/>
        </w:rPr>
      </w:pPr>
      <w:r w:rsidRPr="005322B2">
        <w:rPr>
          <w:rFonts w:cs="DINNextW01-Light"/>
          <w:color w:val="000000" w:themeColor="text1"/>
          <w:sz w:val="24"/>
          <w:szCs w:val="24"/>
        </w:rPr>
        <w:t>Grote Professor of Ancient History, Department of History, University College London</w:t>
      </w:r>
      <w:r w:rsidR="00836549" w:rsidRPr="005322B2">
        <w:rPr>
          <w:rFonts w:eastAsia="Times New Roman" w:cs="Times New Roman"/>
          <w:color w:val="000000" w:themeColor="text1"/>
          <w:sz w:val="24"/>
          <w:szCs w:val="24"/>
        </w:rPr>
        <w:t xml:space="preserve"> </w:t>
      </w:r>
    </w:p>
    <w:p w14:paraId="54C9A6C7" w14:textId="77777777" w:rsidR="005F48DF" w:rsidRPr="005322B2" w:rsidRDefault="005F48DF" w:rsidP="00974C0E">
      <w:pPr>
        <w:pStyle w:val="NoSpacing"/>
        <w:rPr>
          <w:rFonts w:eastAsia="Times New Roman" w:cs="Times New Roman"/>
          <w:color w:val="000000" w:themeColor="text1"/>
        </w:rPr>
      </w:pPr>
    </w:p>
    <w:p w14:paraId="44FBD267" w14:textId="2589ADDC" w:rsidR="00974C0E" w:rsidRPr="005322B2" w:rsidRDefault="00836549" w:rsidP="00974C0E">
      <w:pPr>
        <w:pStyle w:val="NoSpacing"/>
        <w:rPr>
          <w:rFonts w:eastAsia="Times New Roman" w:cs="Times New Roman"/>
          <w:b/>
          <w:i/>
          <w:color w:val="000000" w:themeColor="text1"/>
        </w:rPr>
      </w:pPr>
      <w:r w:rsidRPr="005322B2">
        <w:rPr>
          <w:rFonts w:eastAsia="Times New Roman" w:cs="Times New Roman"/>
          <w:b/>
          <w:i/>
          <w:color w:val="000000" w:themeColor="text1"/>
        </w:rPr>
        <w:t>Genocidal Gods in Archaic Greece</w:t>
      </w:r>
    </w:p>
    <w:p w14:paraId="2A04D7E0" w14:textId="2670612E" w:rsidR="005F48DF" w:rsidRPr="005322B2" w:rsidRDefault="005322B2" w:rsidP="005F48DF">
      <w:pPr>
        <w:rPr>
          <w:rFonts w:cs="Times New Roman"/>
          <w:color w:val="000000" w:themeColor="text1"/>
          <w:sz w:val="22"/>
          <w:szCs w:val="22"/>
        </w:rPr>
      </w:pPr>
      <w:r>
        <w:rPr>
          <w:rFonts w:cs="Times New Roman"/>
          <w:color w:val="000000" w:themeColor="text1"/>
          <w:sz w:val="22"/>
          <w:szCs w:val="22"/>
        </w:rPr>
        <w:tab/>
      </w:r>
      <w:r w:rsidR="005F48DF" w:rsidRPr="005322B2">
        <w:rPr>
          <w:rFonts w:cs="Times New Roman"/>
          <w:color w:val="000000" w:themeColor="text1"/>
          <w:sz w:val="22"/>
          <w:szCs w:val="22"/>
        </w:rPr>
        <w:t xml:space="preserve">Archaic Greek warfare has a reputation for being restrained and rule-bound, like a game or a ritual activity. This reputation is not well-deserved and derives mainly from nostalgically idealizing classical and later accounts of how much less brutal and destructive war used to be in the old days. One feature of archaic warfare is the idea that wars of annihilation – by massacring or selling into slavery an entire community and sometimes destroying its city and territory into the bargain – are justified and even necessary when the community in question has offended a god. </w:t>
      </w:r>
    </w:p>
    <w:p w14:paraId="47B7C340" w14:textId="34BAE368" w:rsidR="00836549" w:rsidRDefault="005F48DF" w:rsidP="009061C6">
      <w:pPr>
        <w:rPr>
          <w:rFonts w:cs="Times New Roman"/>
          <w:color w:val="000000" w:themeColor="text1"/>
          <w:sz w:val="22"/>
          <w:szCs w:val="22"/>
        </w:rPr>
      </w:pPr>
      <w:r w:rsidRPr="005322B2">
        <w:rPr>
          <w:rFonts w:cs="Times New Roman"/>
          <w:color w:val="000000" w:themeColor="text1"/>
          <w:sz w:val="22"/>
          <w:szCs w:val="22"/>
        </w:rPr>
        <w:t xml:space="preserve">This paper will consider reflections of this idea in early poetry, in the so-called </w:t>
      </w:r>
      <w:proofErr w:type="spellStart"/>
      <w:r w:rsidRPr="005322B2">
        <w:rPr>
          <w:rFonts w:cs="Times New Roman"/>
          <w:color w:val="000000" w:themeColor="text1"/>
          <w:sz w:val="22"/>
          <w:szCs w:val="22"/>
        </w:rPr>
        <w:t>Amphictyonic</w:t>
      </w:r>
      <w:proofErr w:type="spellEnd"/>
      <w:r w:rsidRPr="005322B2">
        <w:rPr>
          <w:rFonts w:cs="Times New Roman"/>
          <w:color w:val="000000" w:themeColor="text1"/>
          <w:sz w:val="22"/>
          <w:szCs w:val="22"/>
        </w:rPr>
        <w:t xml:space="preserve"> Oath, and in traditions about archaic wars, and ask to what extent these represent historical practice, and, insofar as they do, whether the motivations for such ‘genocidal’ wars were indeed primarily religious.</w:t>
      </w:r>
    </w:p>
    <w:p w14:paraId="00B2E25B" w14:textId="77777777" w:rsidR="009061C6" w:rsidRDefault="009061C6" w:rsidP="009061C6">
      <w:pPr>
        <w:rPr>
          <w:rFonts w:cs="Times New Roman"/>
          <w:color w:val="000000" w:themeColor="text1"/>
          <w:sz w:val="22"/>
          <w:szCs w:val="22"/>
        </w:rPr>
      </w:pPr>
    </w:p>
    <w:p w14:paraId="69A25ACE" w14:textId="77777777" w:rsidR="009061C6" w:rsidRPr="005322B2" w:rsidRDefault="009061C6" w:rsidP="009061C6">
      <w:pPr>
        <w:rPr>
          <w:rFonts w:cs="Times New Roman"/>
          <w:color w:val="000000" w:themeColor="text1"/>
          <w:sz w:val="22"/>
          <w:szCs w:val="22"/>
        </w:rPr>
      </w:pPr>
    </w:p>
    <w:p w14:paraId="7FFB7430" w14:textId="77777777" w:rsidR="004A4031" w:rsidRDefault="004A4031" w:rsidP="00517255">
      <w:pPr>
        <w:rPr>
          <w:rFonts w:eastAsia="Times New Roman" w:cs="Times New Roman"/>
          <w:b/>
          <w:color w:val="000000" w:themeColor="text1"/>
        </w:rPr>
      </w:pPr>
    </w:p>
    <w:p w14:paraId="6CA555CA" w14:textId="77777777" w:rsidR="004A4031" w:rsidRDefault="004A4031" w:rsidP="00517255">
      <w:pPr>
        <w:rPr>
          <w:rFonts w:eastAsia="Times New Roman" w:cs="Times New Roman"/>
          <w:b/>
          <w:color w:val="000000" w:themeColor="text1"/>
        </w:rPr>
      </w:pPr>
    </w:p>
    <w:p w14:paraId="1DD90612" w14:textId="77777777" w:rsidR="004A4031" w:rsidRDefault="004A4031" w:rsidP="00517255">
      <w:pPr>
        <w:rPr>
          <w:rFonts w:eastAsia="Times New Roman" w:cs="Times New Roman"/>
          <w:b/>
          <w:color w:val="000000" w:themeColor="text1"/>
        </w:rPr>
      </w:pPr>
    </w:p>
    <w:p w14:paraId="29CA925E" w14:textId="77777777" w:rsidR="004A4031" w:rsidRDefault="004A4031" w:rsidP="00517255">
      <w:pPr>
        <w:rPr>
          <w:rFonts w:eastAsia="Times New Roman" w:cs="Times New Roman"/>
          <w:b/>
          <w:color w:val="000000" w:themeColor="text1"/>
        </w:rPr>
      </w:pPr>
    </w:p>
    <w:p w14:paraId="0E8F6174" w14:textId="05850102" w:rsidR="00517255" w:rsidRPr="005322B2" w:rsidRDefault="00517255" w:rsidP="00517255">
      <w:pPr>
        <w:rPr>
          <w:rFonts w:cs="Times New Roman"/>
          <w:b/>
          <w:color w:val="000000" w:themeColor="text1"/>
        </w:rPr>
      </w:pPr>
      <w:proofErr w:type="spellStart"/>
      <w:r w:rsidRPr="005322B2">
        <w:rPr>
          <w:rFonts w:eastAsia="Times New Roman" w:cs="Times New Roman"/>
          <w:b/>
          <w:color w:val="000000" w:themeColor="text1"/>
        </w:rPr>
        <w:t>Prof.</w:t>
      </w:r>
      <w:proofErr w:type="spellEnd"/>
      <w:r w:rsidRPr="005322B2">
        <w:rPr>
          <w:rFonts w:eastAsia="Times New Roman" w:cs="Times New Roman"/>
          <w:b/>
          <w:color w:val="000000" w:themeColor="text1"/>
        </w:rPr>
        <w:t xml:space="preserve"> </w:t>
      </w:r>
      <w:proofErr w:type="spellStart"/>
      <w:r w:rsidRPr="005322B2">
        <w:rPr>
          <w:rFonts w:eastAsia="Times New Roman" w:cs="Times New Roman"/>
          <w:b/>
          <w:color w:val="000000" w:themeColor="text1"/>
        </w:rPr>
        <w:t>Xianhua</w:t>
      </w:r>
      <w:proofErr w:type="spellEnd"/>
      <w:r w:rsidRPr="005322B2">
        <w:rPr>
          <w:rFonts w:eastAsia="Times New Roman" w:cs="Times New Roman"/>
          <w:b/>
          <w:color w:val="000000" w:themeColor="text1"/>
        </w:rPr>
        <w:t xml:space="preserve"> </w:t>
      </w:r>
      <w:r w:rsidR="00836549" w:rsidRPr="005322B2">
        <w:rPr>
          <w:rFonts w:eastAsia="Times New Roman" w:cs="Times New Roman"/>
          <w:b/>
          <w:color w:val="000000" w:themeColor="text1"/>
        </w:rPr>
        <w:t xml:space="preserve">WANG </w:t>
      </w:r>
    </w:p>
    <w:p w14:paraId="3C45AF62" w14:textId="4F4708D5" w:rsidR="005F48DF" w:rsidRPr="005322B2" w:rsidRDefault="005F48DF" w:rsidP="005F48DF">
      <w:pPr>
        <w:rPr>
          <w:rFonts w:cs="Times New Roman"/>
          <w:color w:val="000000" w:themeColor="text1"/>
        </w:rPr>
      </w:pPr>
      <w:r w:rsidRPr="005322B2">
        <w:rPr>
          <w:rFonts w:cs="Times New Roman"/>
          <w:color w:val="000000" w:themeColor="text1"/>
        </w:rPr>
        <w:t>Dean of Institute for the Global History of Civilizations</w:t>
      </w:r>
      <w:r w:rsidR="00517255" w:rsidRPr="005322B2">
        <w:rPr>
          <w:rFonts w:cs="Times New Roman"/>
          <w:color w:val="000000" w:themeColor="text1"/>
        </w:rPr>
        <w:t xml:space="preserve">, </w:t>
      </w:r>
      <w:r w:rsidRPr="005322B2">
        <w:rPr>
          <w:rFonts w:cs="Times New Roman"/>
          <w:color w:val="000000" w:themeColor="text1"/>
        </w:rPr>
        <w:t>Shanghai International Studies University</w:t>
      </w:r>
    </w:p>
    <w:p w14:paraId="3088A1D7" w14:textId="77777777" w:rsidR="005F48DF" w:rsidRPr="005322B2" w:rsidRDefault="005F48DF" w:rsidP="00836549">
      <w:pPr>
        <w:rPr>
          <w:rFonts w:eastAsia="Times New Roman" w:cs="Times New Roman"/>
          <w:color w:val="000000" w:themeColor="text1"/>
          <w:sz w:val="22"/>
          <w:szCs w:val="22"/>
        </w:rPr>
      </w:pPr>
    </w:p>
    <w:p w14:paraId="32892393" w14:textId="77777777" w:rsidR="00517255" w:rsidRPr="005322B2" w:rsidRDefault="00836549" w:rsidP="00517255">
      <w:pPr>
        <w:rPr>
          <w:rFonts w:eastAsia="Times New Roman" w:cs="Times New Roman"/>
          <w:b/>
          <w:i/>
          <w:color w:val="000000" w:themeColor="text1"/>
          <w:sz w:val="22"/>
          <w:szCs w:val="22"/>
        </w:rPr>
      </w:pPr>
      <w:r w:rsidRPr="005322B2">
        <w:rPr>
          <w:rFonts w:eastAsia="Times New Roman" w:cs="Times New Roman"/>
          <w:b/>
          <w:i/>
          <w:color w:val="000000" w:themeColor="text1"/>
          <w:sz w:val="22"/>
          <w:szCs w:val="22"/>
        </w:rPr>
        <w:t xml:space="preserve">The Holy War of </w:t>
      </w:r>
      <w:proofErr w:type="spellStart"/>
      <w:r w:rsidRPr="005322B2">
        <w:rPr>
          <w:rFonts w:eastAsia="Times New Roman" w:cs="Times New Roman"/>
          <w:b/>
          <w:i/>
          <w:color w:val="000000" w:themeColor="text1"/>
          <w:sz w:val="22"/>
          <w:szCs w:val="22"/>
        </w:rPr>
        <w:t>Ean</w:t>
      </w:r>
      <w:r w:rsidR="00517255" w:rsidRPr="005322B2">
        <w:rPr>
          <w:rFonts w:eastAsia="Times New Roman" w:cs="Times New Roman"/>
          <w:b/>
          <w:i/>
          <w:color w:val="000000" w:themeColor="text1"/>
          <w:sz w:val="22"/>
          <w:szCs w:val="22"/>
        </w:rPr>
        <w:t>n</w:t>
      </w:r>
      <w:r w:rsidRPr="005322B2">
        <w:rPr>
          <w:rFonts w:eastAsia="Times New Roman" w:cs="Times New Roman"/>
          <w:b/>
          <w:i/>
          <w:color w:val="000000" w:themeColor="text1"/>
          <w:sz w:val="22"/>
          <w:szCs w:val="22"/>
        </w:rPr>
        <w:t>atum</w:t>
      </w:r>
      <w:proofErr w:type="spellEnd"/>
      <w:r w:rsidRPr="005322B2">
        <w:rPr>
          <w:rFonts w:eastAsia="Times New Roman" w:cs="Times New Roman"/>
          <w:b/>
          <w:i/>
          <w:color w:val="000000" w:themeColor="text1"/>
          <w:sz w:val="22"/>
          <w:szCs w:val="22"/>
        </w:rPr>
        <w:t xml:space="preserve"> in Light of the Early Dynastic Central Babylonian Tradition</w:t>
      </w:r>
    </w:p>
    <w:p w14:paraId="62C01463" w14:textId="77777777" w:rsidR="005322B2" w:rsidRDefault="00517255" w:rsidP="005322B2">
      <w:pPr>
        <w:rPr>
          <w:rFonts w:eastAsia="Times New Roman" w:cs="Times New Roman"/>
          <w:b/>
          <w:color w:val="000000" w:themeColor="text1"/>
          <w:sz w:val="22"/>
          <w:szCs w:val="22"/>
        </w:rPr>
      </w:pPr>
      <w:r w:rsidRPr="005322B2">
        <w:rPr>
          <w:rFonts w:cs="Times New Roman"/>
          <w:color w:val="000000" w:themeColor="text1"/>
          <w:sz w:val="22"/>
          <w:szCs w:val="22"/>
        </w:rPr>
        <w:tab/>
        <w:t xml:space="preserve">Exceptions notwithstanding, when investigating the question of religion and war in the ancient Near East, scholarly attention has too often been directed towards the identification of the “theologies” of war in the historical periods.  This applies all the way from Early Dynastic or Neo-Assyrian. Thanks to the comprehensibility of its documentation (particularly royal inscriptions), which </w:t>
      </w:r>
      <w:proofErr w:type="gramStart"/>
      <w:r w:rsidRPr="005322B2">
        <w:rPr>
          <w:rFonts w:cs="Times New Roman"/>
          <w:color w:val="000000" w:themeColor="text1"/>
          <w:sz w:val="22"/>
          <w:szCs w:val="22"/>
        </w:rPr>
        <w:t>is  the</w:t>
      </w:r>
      <w:proofErr w:type="gramEnd"/>
      <w:r w:rsidRPr="005322B2">
        <w:rPr>
          <w:rFonts w:cs="Times New Roman"/>
          <w:color w:val="000000" w:themeColor="text1"/>
          <w:sz w:val="22"/>
          <w:szCs w:val="22"/>
        </w:rPr>
        <w:t xml:space="preserve"> Early Dynastic </w:t>
      </w:r>
      <w:proofErr w:type="spellStart"/>
      <w:r w:rsidRPr="005322B2">
        <w:rPr>
          <w:rFonts w:cs="Times New Roman"/>
          <w:color w:val="000000" w:themeColor="text1"/>
          <w:sz w:val="22"/>
          <w:szCs w:val="22"/>
        </w:rPr>
        <w:t>Lagašite</w:t>
      </w:r>
      <w:proofErr w:type="spellEnd"/>
      <w:r w:rsidRPr="005322B2">
        <w:rPr>
          <w:rFonts w:cs="Times New Roman"/>
          <w:color w:val="000000" w:themeColor="text1"/>
          <w:sz w:val="22"/>
          <w:szCs w:val="22"/>
        </w:rPr>
        <w:t xml:space="preserve"> kingdom, especially from the time of </w:t>
      </w:r>
      <w:proofErr w:type="spellStart"/>
      <w:r w:rsidRPr="005322B2">
        <w:rPr>
          <w:rFonts w:cs="Times New Roman"/>
          <w:color w:val="000000" w:themeColor="text1"/>
          <w:sz w:val="22"/>
          <w:szCs w:val="22"/>
        </w:rPr>
        <w:t>Eannatum</w:t>
      </w:r>
      <w:proofErr w:type="spellEnd"/>
      <w:r w:rsidRPr="005322B2">
        <w:rPr>
          <w:rFonts w:cs="Times New Roman"/>
          <w:color w:val="000000" w:themeColor="text1"/>
          <w:sz w:val="22"/>
          <w:szCs w:val="22"/>
        </w:rPr>
        <w:t xml:space="preserve">, has sometimes been identified as presenting the first attestation of the concept of Holy War in recorded human history. Perhaps justifiably so, as the documentation does support such a labelling. On the other hand, the historical question of </w:t>
      </w:r>
      <w:r w:rsidRPr="005322B2">
        <w:rPr>
          <w:rFonts w:cs="Times New Roman"/>
          <w:i/>
          <w:color w:val="000000" w:themeColor="text1"/>
          <w:sz w:val="22"/>
          <w:szCs w:val="22"/>
        </w:rPr>
        <w:t xml:space="preserve">how </w:t>
      </w:r>
      <w:r w:rsidRPr="005322B2">
        <w:rPr>
          <w:rFonts w:cs="Times New Roman"/>
          <w:color w:val="000000" w:themeColor="text1"/>
          <w:sz w:val="22"/>
          <w:szCs w:val="22"/>
        </w:rPr>
        <w:t>the idea of Holy War came about for the first documentable time in human history has never been seriously dealt with.</w:t>
      </w:r>
    </w:p>
    <w:p w14:paraId="606C4C13" w14:textId="39AA3CD2" w:rsidR="005F48DF" w:rsidRPr="005322B2" w:rsidRDefault="005322B2" w:rsidP="00517255">
      <w:pPr>
        <w:rPr>
          <w:rFonts w:eastAsia="Times New Roman" w:cs="Times New Roman"/>
          <w:b/>
          <w:color w:val="000000" w:themeColor="text1"/>
          <w:sz w:val="22"/>
          <w:szCs w:val="22"/>
        </w:rPr>
      </w:pPr>
      <w:r>
        <w:rPr>
          <w:rFonts w:eastAsia="Times New Roman" w:cs="Times New Roman"/>
          <w:b/>
          <w:color w:val="000000" w:themeColor="text1"/>
          <w:sz w:val="22"/>
          <w:szCs w:val="22"/>
        </w:rPr>
        <w:tab/>
      </w:r>
      <w:r w:rsidR="00517255" w:rsidRPr="005322B2">
        <w:rPr>
          <w:rFonts w:cs="Times New Roman"/>
          <w:color w:val="000000" w:themeColor="text1"/>
          <w:sz w:val="22"/>
          <w:szCs w:val="22"/>
        </w:rPr>
        <w:t xml:space="preserve">It is the purpose of my paper to trace the formulation of this early concept of Holy War. This will be done by locating king </w:t>
      </w:r>
      <w:proofErr w:type="spellStart"/>
      <w:r w:rsidR="00517255" w:rsidRPr="005322B2">
        <w:rPr>
          <w:rFonts w:cs="Times New Roman"/>
          <w:color w:val="000000" w:themeColor="text1"/>
          <w:sz w:val="22"/>
          <w:szCs w:val="22"/>
        </w:rPr>
        <w:t>Eannatum</w:t>
      </w:r>
      <w:proofErr w:type="spellEnd"/>
      <w:r w:rsidR="00517255" w:rsidRPr="005322B2">
        <w:rPr>
          <w:rFonts w:cs="Times New Roman"/>
          <w:color w:val="000000" w:themeColor="text1"/>
          <w:sz w:val="22"/>
          <w:szCs w:val="22"/>
        </w:rPr>
        <w:t xml:space="preserve"> and the historical development of the </w:t>
      </w:r>
      <w:proofErr w:type="spellStart"/>
      <w:r w:rsidR="00517255" w:rsidRPr="005322B2">
        <w:rPr>
          <w:rFonts w:cs="Times New Roman"/>
          <w:color w:val="000000" w:themeColor="text1"/>
          <w:sz w:val="22"/>
          <w:szCs w:val="22"/>
        </w:rPr>
        <w:t>Lagašite</w:t>
      </w:r>
      <w:proofErr w:type="spellEnd"/>
      <w:r w:rsidR="00517255" w:rsidRPr="005322B2">
        <w:rPr>
          <w:rFonts w:cs="Times New Roman"/>
          <w:color w:val="000000" w:themeColor="text1"/>
          <w:sz w:val="22"/>
          <w:szCs w:val="22"/>
        </w:rPr>
        <w:t xml:space="preserve"> kingdom in broader Early Dynastic Mesopotamia, both in time and space (beyond the </w:t>
      </w:r>
      <w:proofErr w:type="spellStart"/>
      <w:r w:rsidR="00517255" w:rsidRPr="005322B2">
        <w:rPr>
          <w:rFonts w:cs="Times New Roman"/>
          <w:color w:val="000000" w:themeColor="text1"/>
          <w:sz w:val="22"/>
          <w:szCs w:val="22"/>
        </w:rPr>
        <w:t>Lagaš-Umma</w:t>
      </w:r>
      <w:proofErr w:type="spellEnd"/>
      <w:r w:rsidR="00517255" w:rsidRPr="005322B2">
        <w:rPr>
          <w:rFonts w:cs="Times New Roman"/>
          <w:color w:val="000000" w:themeColor="text1"/>
          <w:sz w:val="22"/>
          <w:szCs w:val="22"/>
        </w:rPr>
        <w:t xml:space="preserve"> border conflict). It will be argued that the </w:t>
      </w:r>
      <w:proofErr w:type="spellStart"/>
      <w:r w:rsidR="00517255" w:rsidRPr="005322B2">
        <w:rPr>
          <w:rFonts w:cs="Times New Roman"/>
          <w:color w:val="000000" w:themeColor="text1"/>
          <w:sz w:val="22"/>
          <w:szCs w:val="22"/>
        </w:rPr>
        <w:t>Lagašite</w:t>
      </w:r>
      <w:proofErr w:type="spellEnd"/>
      <w:r w:rsidR="00517255" w:rsidRPr="005322B2">
        <w:rPr>
          <w:rFonts w:cs="Times New Roman"/>
          <w:color w:val="000000" w:themeColor="text1"/>
          <w:sz w:val="22"/>
          <w:szCs w:val="22"/>
        </w:rPr>
        <w:t xml:space="preserve"> “theology of war” presumed the existence of, and actually borrowed from, the quite recently developed Central Babylonian Tradition, which had the characteristic of being a “theology” somewhat comparable to what the word might mean in our vocabulary. It will further be shown that it was through its application by </w:t>
      </w:r>
      <w:proofErr w:type="spellStart"/>
      <w:r w:rsidR="00517255" w:rsidRPr="005322B2">
        <w:rPr>
          <w:rFonts w:cs="Times New Roman"/>
          <w:color w:val="000000" w:themeColor="text1"/>
          <w:sz w:val="22"/>
          <w:szCs w:val="22"/>
        </w:rPr>
        <w:t>Eannatum</w:t>
      </w:r>
      <w:proofErr w:type="spellEnd"/>
      <w:r w:rsidR="00517255" w:rsidRPr="005322B2">
        <w:rPr>
          <w:rFonts w:cs="Times New Roman"/>
          <w:color w:val="000000" w:themeColor="text1"/>
          <w:sz w:val="22"/>
          <w:szCs w:val="22"/>
        </w:rPr>
        <w:t xml:space="preserve"> and others in their </w:t>
      </w:r>
      <w:r w:rsidR="00517255" w:rsidRPr="005322B2">
        <w:rPr>
          <w:rFonts w:cs="Times New Roman"/>
          <w:i/>
          <w:color w:val="000000" w:themeColor="text1"/>
          <w:sz w:val="22"/>
          <w:szCs w:val="22"/>
        </w:rPr>
        <w:t xml:space="preserve">Realpolitik </w:t>
      </w:r>
      <w:r w:rsidR="00517255" w:rsidRPr="005322B2">
        <w:rPr>
          <w:rFonts w:cs="Times New Roman"/>
          <w:color w:val="000000" w:themeColor="text1"/>
          <w:sz w:val="22"/>
          <w:szCs w:val="22"/>
        </w:rPr>
        <w:t xml:space="preserve">in Early Dynastic Babylonia that this Central Babylonian Tradition – in my view a somewhat “theological” tradition </w:t>
      </w:r>
      <w:proofErr w:type="spellStart"/>
      <w:r w:rsidR="00517255" w:rsidRPr="005322B2">
        <w:rPr>
          <w:rFonts w:cs="Times New Roman"/>
          <w:color w:val="000000" w:themeColor="text1"/>
          <w:sz w:val="22"/>
          <w:szCs w:val="22"/>
        </w:rPr>
        <w:t>centered</w:t>
      </w:r>
      <w:proofErr w:type="spellEnd"/>
      <w:r w:rsidR="00517255" w:rsidRPr="005322B2">
        <w:rPr>
          <w:rFonts w:cs="Times New Roman"/>
          <w:color w:val="000000" w:themeColor="text1"/>
          <w:sz w:val="22"/>
          <w:szCs w:val="22"/>
        </w:rPr>
        <w:t xml:space="preserve"> on the deity Enlil – </w:t>
      </w:r>
      <w:r>
        <w:rPr>
          <w:rFonts w:cs="Times New Roman"/>
          <w:color w:val="000000" w:themeColor="text1"/>
          <w:sz w:val="22"/>
          <w:szCs w:val="22"/>
        </w:rPr>
        <w:t xml:space="preserve">successfully became </w:t>
      </w:r>
      <w:r w:rsidR="00517255" w:rsidRPr="005322B2">
        <w:rPr>
          <w:rFonts w:cs="Times New Roman"/>
          <w:color w:val="000000" w:themeColor="text1"/>
          <w:sz w:val="22"/>
          <w:szCs w:val="22"/>
        </w:rPr>
        <w:t>part of the Mesopotamian politico-religious heritage that was to last for millennia.</w:t>
      </w:r>
    </w:p>
    <w:p w14:paraId="5499232F" w14:textId="77777777" w:rsidR="00836549" w:rsidRDefault="00836549" w:rsidP="00836549">
      <w:pPr>
        <w:rPr>
          <w:rFonts w:eastAsia="Times New Roman" w:cs="Times New Roman"/>
          <w:i/>
          <w:color w:val="000000" w:themeColor="text1"/>
          <w:sz w:val="22"/>
          <w:szCs w:val="22"/>
        </w:rPr>
      </w:pPr>
    </w:p>
    <w:p w14:paraId="14826EF3" w14:textId="77777777" w:rsidR="009061C6" w:rsidRPr="005322B2" w:rsidRDefault="009061C6" w:rsidP="00836549">
      <w:pPr>
        <w:rPr>
          <w:rFonts w:eastAsia="Times New Roman" w:cs="Times New Roman"/>
          <w:i/>
          <w:color w:val="000000" w:themeColor="text1"/>
          <w:sz w:val="22"/>
          <w:szCs w:val="22"/>
        </w:rPr>
      </w:pPr>
    </w:p>
    <w:p w14:paraId="4A0A49A1" w14:textId="32AA367D" w:rsidR="005F48DF" w:rsidRPr="00164DC1" w:rsidRDefault="009061C6" w:rsidP="00836549">
      <w:pPr>
        <w:rPr>
          <w:rFonts w:eastAsia="Times New Roman" w:cs="Times New Roman"/>
          <w:b/>
          <w:color w:val="000000" w:themeColor="text1"/>
        </w:rPr>
      </w:pPr>
      <w:r>
        <w:rPr>
          <w:rFonts w:eastAsia="Times New Roman" w:cs="Times New Roman"/>
          <w:b/>
          <w:color w:val="000000" w:themeColor="text1"/>
        </w:rPr>
        <w:t xml:space="preserve">Dr </w:t>
      </w:r>
      <w:proofErr w:type="spellStart"/>
      <w:r w:rsidR="005F48DF" w:rsidRPr="00164DC1">
        <w:rPr>
          <w:rFonts w:eastAsia="Times New Roman" w:cs="Times New Roman"/>
          <w:b/>
          <w:color w:val="000000" w:themeColor="text1"/>
        </w:rPr>
        <w:t>Nili</w:t>
      </w:r>
      <w:proofErr w:type="spellEnd"/>
      <w:r w:rsidR="005F48DF" w:rsidRPr="00164DC1">
        <w:rPr>
          <w:rFonts w:eastAsia="Times New Roman" w:cs="Times New Roman"/>
          <w:b/>
          <w:color w:val="000000" w:themeColor="text1"/>
        </w:rPr>
        <w:t xml:space="preserve"> </w:t>
      </w:r>
      <w:r w:rsidR="00836549" w:rsidRPr="00164DC1">
        <w:rPr>
          <w:rFonts w:eastAsia="Times New Roman" w:cs="Times New Roman"/>
          <w:b/>
          <w:color w:val="000000" w:themeColor="text1"/>
        </w:rPr>
        <w:t xml:space="preserve">WAZANA </w:t>
      </w:r>
    </w:p>
    <w:p w14:paraId="260126AA" w14:textId="01781886" w:rsidR="005F48DF" w:rsidRPr="00164DC1" w:rsidRDefault="00164DC1" w:rsidP="00164DC1">
      <w:pPr>
        <w:rPr>
          <w:rFonts w:eastAsia="Times New Roman"/>
          <w:lang w:eastAsia="en-GB"/>
        </w:rPr>
      </w:pPr>
      <w:r w:rsidRPr="00164DC1">
        <w:rPr>
          <w:rFonts w:eastAsia="Times New Roman"/>
          <w:bCs/>
          <w:color w:val="333333"/>
          <w:shd w:val="clear" w:color="auto" w:fill="FFFFFF"/>
        </w:rPr>
        <w:t>Senior Lecturer and Chair, Department of Bible and Department of Jewish History</w:t>
      </w:r>
      <w:r w:rsidRPr="00164DC1">
        <w:rPr>
          <w:rFonts w:eastAsia="Times New Roman"/>
          <w:lang w:eastAsia="en-GB"/>
        </w:rPr>
        <w:t xml:space="preserve">, </w:t>
      </w:r>
      <w:r w:rsidR="00836549" w:rsidRPr="00164DC1">
        <w:rPr>
          <w:rFonts w:eastAsia="Times New Roman" w:cs="Times New Roman"/>
          <w:color w:val="000000" w:themeColor="text1"/>
        </w:rPr>
        <w:t>The</w:t>
      </w:r>
      <w:r w:rsidRPr="00164DC1">
        <w:rPr>
          <w:rFonts w:eastAsia="Times New Roman" w:cs="Times New Roman"/>
          <w:color w:val="000000" w:themeColor="text1"/>
        </w:rPr>
        <w:t xml:space="preserve"> Hebrew University of Jerusalem</w:t>
      </w:r>
      <w:r w:rsidR="00836549" w:rsidRPr="00164DC1">
        <w:rPr>
          <w:rFonts w:eastAsia="Times New Roman" w:cs="Times New Roman"/>
          <w:color w:val="000000" w:themeColor="text1"/>
        </w:rPr>
        <w:t xml:space="preserve"> </w:t>
      </w:r>
    </w:p>
    <w:p w14:paraId="1DDB8031" w14:textId="77777777" w:rsidR="005F48DF" w:rsidRPr="005322B2" w:rsidRDefault="005F48DF" w:rsidP="00836549">
      <w:pPr>
        <w:rPr>
          <w:rFonts w:eastAsia="Times New Roman" w:cs="Times New Roman"/>
          <w:color w:val="000000" w:themeColor="text1"/>
          <w:sz w:val="22"/>
          <w:szCs w:val="22"/>
        </w:rPr>
      </w:pPr>
    </w:p>
    <w:p w14:paraId="7D88EF59" w14:textId="15350401" w:rsidR="00836549" w:rsidRPr="00164DC1" w:rsidRDefault="005F48DF" w:rsidP="00836549">
      <w:pPr>
        <w:rPr>
          <w:rFonts w:eastAsia="Times New Roman" w:cs="Times New Roman"/>
          <w:b/>
          <w:i/>
          <w:color w:val="000000" w:themeColor="text1"/>
          <w:sz w:val="22"/>
          <w:szCs w:val="22"/>
        </w:rPr>
      </w:pPr>
      <w:r w:rsidRPr="00164DC1">
        <w:rPr>
          <w:rFonts w:eastAsia="Times New Roman" w:cs="Times New Roman"/>
          <w:b/>
          <w:i/>
          <w:color w:val="000000" w:themeColor="text1"/>
          <w:sz w:val="22"/>
          <w:szCs w:val="22"/>
        </w:rPr>
        <w:t xml:space="preserve">Biblical "Laws of War": A </w:t>
      </w:r>
      <w:r w:rsidR="00836549" w:rsidRPr="00164DC1">
        <w:rPr>
          <w:rFonts w:eastAsia="Times New Roman" w:cs="Times New Roman"/>
          <w:b/>
          <w:i/>
          <w:color w:val="000000" w:themeColor="text1"/>
          <w:sz w:val="22"/>
          <w:szCs w:val="22"/>
        </w:rPr>
        <w:t>View of War from the Side of the Vanquished</w:t>
      </w:r>
    </w:p>
    <w:p w14:paraId="6B439ECD" w14:textId="58CA5D60" w:rsidR="005F48DF" w:rsidRPr="005322B2" w:rsidRDefault="005F48DF" w:rsidP="005F48DF">
      <w:pPr>
        <w:rPr>
          <w:rFonts w:cs="Times New Roman"/>
          <w:color w:val="000000" w:themeColor="text1"/>
          <w:sz w:val="22"/>
          <w:szCs w:val="22"/>
        </w:rPr>
      </w:pPr>
      <w:r w:rsidRPr="005322B2">
        <w:rPr>
          <w:rFonts w:eastAsia="Times New Roman" w:cs="Times New Roman"/>
          <w:color w:val="000000" w:themeColor="text1"/>
          <w:sz w:val="22"/>
          <w:szCs w:val="22"/>
        </w:rPr>
        <w:tab/>
      </w:r>
      <w:r w:rsidRPr="005322B2">
        <w:rPr>
          <w:rFonts w:cs="Times New Roman"/>
          <w:color w:val="000000" w:themeColor="text1"/>
          <w:sz w:val="22"/>
          <w:szCs w:val="22"/>
        </w:rPr>
        <w:t xml:space="preserve">War in the ancient Near East was often regarded as an advanced stage in an unsettled dispute. As a paraphrase on the famous adage of Carl von Clausewitz we may say that war was seen as a continuation of the policy of </w:t>
      </w:r>
      <w:r w:rsidRPr="005322B2">
        <w:rPr>
          <w:rFonts w:cs="Times New Roman"/>
          <w:i/>
          <w:iCs/>
          <w:color w:val="000000" w:themeColor="text1"/>
          <w:sz w:val="22"/>
          <w:szCs w:val="22"/>
        </w:rPr>
        <w:t>gods</w:t>
      </w:r>
      <w:r w:rsidRPr="005322B2">
        <w:rPr>
          <w:rFonts w:cs="Times New Roman"/>
          <w:color w:val="000000" w:themeColor="text1"/>
          <w:sz w:val="22"/>
          <w:szCs w:val="22"/>
        </w:rPr>
        <w:t xml:space="preserve"> by other means. War was like a test expressing the verdict of gods in disputes between kingdoms, an “ordeal by battle".</w:t>
      </w:r>
      <w:r w:rsidR="00164DC1">
        <w:rPr>
          <w:rFonts w:cs="Times New Roman"/>
          <w:color w:val="000000" w:themeColor="text1"/>
          <w:sz w:val="22"/>
          <w:szCs w:val="22"/>
        </w:rPr>
        <w:t xml:space="preserve"> </w:t>
      </w:r>
      <w:r w:rsidRPr="005322B2">
        <w:rPr>
          <w:rFonts w:cs="Times New Roman"/>
          <w:color w:val="000000" w:themeColor="text1"/>
          <w:sz w:val="22"/>
          <w:szCs w:val="22"/>
        </w:rPr>
        <w:t xml:space="preserve">The Book of Deuteronomy is the only ancient Near-Eastern and Biblical legal corpus which extensively treats the question of correct wartime </w:t>
      </w:r>
      <w:proofErr w:type="spellStart"/>
      <w:r w:rsidRPr="005322B2">
        <w:rPr>
          <w:rFonts w:cs="Times New Roman"/>
          <w:color w:val="000000" w:themeColor="text1"/>
          <w:sz w:val="22"/>
          <w:szCs w:val="22"/>
        </w:rPr>
        <w:t>behavior</w:t>
      </w:r>
      <w:proofErr w:type="spellEnd"/>
      <w:r w:rsidRPr="005322B2">
        <w:rPr>
          <w:rFonts w:cs="Times New Roman"/>
          <w:color w:val="000000" w:themeColor="text1"/>
          <w:sz w:val="22"/>
          <w:szCs w:val="22"/>
        </w:rPr>
        <w:t>. There are six such laws. Three are clustered together in chapter 20 (Deut</w:t>
      </w:r>
      <w:r w:rsidR="00164DC1">
        <w:rPr>
          <w:rFonts w:cs="Times New Roman"/>
          <w:color w:val="000000" w:themeColor="text1"/>
          <w:sz w:val="22"/>
          <w:szCs w:val="22"/>
        </w:rPr>
        <w:t>.</w:t>
      </w:r>
      <w:r w:rsidRPr="005322B2">
        <w:rPr>
          <w:rFonts w:cs="Times New Roman"/>
          <w:color w:val="000000" w:themeColor="text1"/>
          <w:sz w:val="22"/>
          <w:szCs w:val="22"/>
        </w:rPr>
        <w:t xml:space="preserve"> 20:1–9, 10–18, 19–20), and the other three are embedded in the following chapters (21:10–14; 23:10–15; 24:5).</w:t>
      </w:r>
      <w:r w:rsidR="00164DC1">
        <w:rPr>
          <w:rFonts w:cs="Times New Roman"/>
          <w:color w:val="000000" w:themeColor="text1"/>
          <w:sz w:val="22"/>
          <w:szCs w:val="22"/>
        </w:rPr>
        <w:t xml:space="preserve"> </w:t>
      </w:r>
      <w:r w:rsidRPr="005322B2">
        <w:rPr>
          <w:rFonts w:cs="Times New Roman"/>
          <w:color w:val="000000" w:themeColor="text1"/>
          <w:sz w:val="22"/>
          <w:szCs w:val="22"/>
        </w:rPr>
        <w:t>What, if any, was the role of “war laws” in a world which deemed the results of armed confrontations as an indication of divine justice? It appears that there was a distinction between rules that addressed the issue of initiating war and its justification (</w:t>
      </w:r>
      <w:r w:rsidRPr="005322B2">
        <w:rPr>
          <w:rFonts w:cs="Times New Roman"/>
          <w:i/>
          <w:iCs/>
          <w:color w:val="000000" w:themeColor="text1"/>
          <w:sz w:val="22"/>
          <w:szCs w:val="22"/>
        </w:rPr>
        <w:t>jus ad bellum</w:t>
      </w:r>
      <w:r w:rsidRPr="005322B2">
        <w:rPr>
          <w:rFonts w:cs="Times New Roman"/>
          <w:color w:val="000000" w:themeColor="text1"/>
          <w:sz w:val="22"/>
          <w:szCs w:val="22"/>
        </w:rPr>
        <w:t xml:space="preserve">=justice of war), and those that related to </w:t>
      </w:r>
      <w:proofErr w:type="spellStart"/>
      <w:r w:rsidRPr="005322B2">
        <w:rPr>
          <w:rFonts w:cs="Times New Roman"/>
          <w:color w:val="000000" w:themeColor="text1"/>
          <w:sz w:val="22"/>
          <w:szCs w:val="22"/>
        </w:rPr>
        <w:t>behavior</w:t>
      </w:r>
      <w:proofErr w:type="spellEnd"/>
      <w:r w:rsidRPr="005322B2">
        <w:rPr>
          <w:rFonts w:cs="Times New Roman"/>
          <w:color w:val="000000" w:themeColor="text1"/>
          <w:sz w:val="22"/>
          <w:szCs w:val="22"/>
        </w:rPr>
        <w:t xml:space="preserve"> during armed conflict, regardless of who was the initiating side (</w:t>
      </w:r>
      <w:r w:rsidRPr="005322B2">
        <w:rPr>
          <w:rFonts w:cs="Times New Roman"/>
          <w:i/>
          <w:iCs/>
          <w:color w:val="000000" w:themeColor="text1"/>
          <w:sz w:val="22"/>
          <w:szCs w:val="22"/>
        </w:rPr>
        <w:t>jus in bello</w:t>
      </w:r>
      <w:r w:rsidRPr="005322B2">
        <w:rPr>
          <w:rFonts w:cs="Times New Roman"/>
          <w:color w:val="000000" w:themeColor="text1"/>
          <w:sz w:val="22"/>
          <w:szCs w:val="22"/>
        </w:rPr>
        <w:t xml:space="preserve">= justice in war). This distinction, suggested by Hugo von Grotius, the 17th century theologian and legalist who is considered the father of international law, serves to shed light on the cases under study. This paper will </w:t>
      </w:r>
      <w:proofErr w:type="spellStart"/>
      <w:r w:rsidRPr="005322B2">
        <w:rPr>
          <w:rFonts w:cs="Times New Roman"/>
          <w:color w:val="000000" w:themeColor="text1"/>
          <w:sz w:val="22"/>
          <w:szCs w:val="22"/>
        </w:rPr>
        <w:t>analyze</w:t>
      </w:r>
      <w:proofErr w:type="spellEnd"/>
      <w:r w:rsidRPr="005322B2">
        <w:rPr>
          <w:rFonts w:cs="Times New Roman"/>
          <w:color w:val="000000" w:themeColor="text1"/>
          <w:sz w:val="22"/>
          <w:szCs w:val="22"/>
        </w:rPr>
        <w:t xml:space="preserve"> these unique “laws” in their historical and ideological setting – when Israel was a vassal of the Assyrian empire. Set in the period of the first world empire these “laws” are unprecedented, forming an important religious reaction to war and defeat, a window into the view of war from the side of the vanquished.</w:t>
      </w:r>
    </w:p>
    <w:p w14:paraId="11E79D44" w14:textId="77777777" w:rsidR="00836549" w:rsidRPr="005322B2" w:rsidRDefault="00836549" w:rsidP="00836549">
      <w:pPr>
        <w:rPr>
          <w:rFonts w:eastAsia="Times New Roman" w:cs="Times New Roman"/>
          <w:i/>
          <w:color w:val="000000" w:themeColor="text1"/>
          <w:sz w:val="22"/>
          <w:szCs w:val="22"/>
        </w:rPr>
      </w:pPr>
    </w:p>
    <w:p w14:paraId="70F10442" w14:textId="77777777" w:rsidR="00836549" w:rsidRPr="005322B2" w:rsidRDefault="00836549" w:rsidP="00974C0E">
      <w:pPr>
        <w:pStyle w:val="NoSpacing"/>
        <w:rPr>
          <w:rFonts w:cs="Times New Roman"/>
          <w:color w:val="000000" w:themeColor="text1"/>
          <w:lang w:val="en-GB"/>
        </w:rPr>
      </w:pPr>
    </w:p>
    <w:p w14:paraId="5B5DF1F8" w14:textId="77777777" w:rsidR="004A4031" w:rsidRDefault="004A4031" w:rsidP="00974C0E">
      <w:pPr>
        <w:pStyle w:val="NoSpacing"/>
        <w:rPr>
          <w:rFonts w:eastAsia="Times New Roman" w:cs="Times New Roman"/>
          <w:b/>
          <w:color w:val="000000" w:themeColor="text1"/>
          <w:sz w:val="24"/>
          <w:szCs w:val="24"/>
        </w:rPr>
      </w:pPr>
    </w:p>
    <w:p w14:paraId="0F50CFDE" w14:textId="25F0417B" w:rsidR="007F4F3A" w:rsidRPr="00164DC1" w:rsidRDefault="00164DC1" w:rsidP="00974C0E">
      <w:pPr>
        <w:pStyle w:val="NoSpacing"/>
        <w:rPr>
          <w:rFonts w:cs="Times New Roman"/>
          <w:b/>
          <w:color w:val="000000" w:themeColor="text1"/>
          <w:sz w:val="24"/>
          <w:szCs w:val="24"/>
        </w:rPr>
      </w:pPr>
      <w:r w:rsidRPr="00164DC1">
        <w:rPr>
          <w:rFonts w:eastAsia="Times New Roman" w:cs="Times New Roman"/>
          <w:b/>
          <w:color w:val="000000" w:themeColor="text1"/>
          <w:sz w:val="24"/>
          <w:szCs w:val="24"/>
        </w:rPr>
        <w:t xml:space="preserve">Professor </w:t>
      </w:r>
      <w:r w:rsidR="007F4F3A" w:rsidRPr="00164DC1">
        <w:rPr>
          <w:rFonts w:eastAsia="Times New Roman" w:cs="Times New Roman"/>
          <w:b/>
          <w:color w:val="000000" w:themeColor="text1"/>
          <w:sz w:val="24"/>
          <w:szCs w:val="24"/>
        </w:rPr>
        <w:t xml:space="preserve">WHETHAM, </w:t>
      </w:r>
      <w:r w:rsidR="007F4F3A" w:rsidRPr="00164DC1">
        <w:rPr>
          <w:rFonts w:cs="Times New Roman"/>
          <w:b/>
          <w:color w:val="000000" w:themeColor="text1"/>
          <w:sz w:val="24"/>
          <w:szCs w:val="24"/>
        </w:rPr>
        <w:t xml:space="preserve">David </w:t>
      </w:r>
    </w:p>
    <w:p w14:paraId="79F6BD7B" w14:textId="40A2A892" w:rsidR="007F4F3A" w:rsidRPr="00164DC1" w:rsidRDefault="00164DC1" w:rsidP="00974C0E">
      <w:pPr>
        <w:pStyle w:val="NoSpacing"/>
        <w:rPr>
          <w:rFonts w:cs="Times New Roman"/>
          <w:color w:val="000000" w:themeColor="text1"/>
          <w:sz w:val="24"/>
          <w:szCs w:val="24"/>
        </w:rPr>
      </w:pPr>
      <w:proofErr w:type="spellStart"/>
      <w:r w:rsidRPr="00164DC1">
        <w:rPr>
          <w:rFonts w:cs="Times New Roman"/>
          <w:color w:val="000000" w:themeColor="text1"/>
          <w:sz w:val="24"/>
          <w:szCs w:val="24"/>
        </w:rPr>
        <w:t>Defence</w:t>
      </w:r>
      <w:proofErr w:type="spellEnd"/>
      <w:r w:rsidRPr="00164DC1">
        <w:rPr>
          <w:rFonts w:cs="Times New Roman"/>
          <w:color w:val="000000" w:themeColor="text1"/>
          <w:sz w:val="24"/>
          <w:szCs w:val="24"/>
        </w:rPr>
        <w:t xml:space="preserve"> Studies Department, School of Security Studies, Faculty of Social Science and Public Policy, King’s College London</w:t>
      </w:r>
    </w:p>
    <w:p w14:paraId="3B29D0E4" w14:textId="77777777" w:rsidR="00164DC1" w:rsidRPr="005322B2" w:rsidRDefault="00164DC1" w:rsidP="00974C0E">
      <w:pPr>
        <w:pStyle w:val="NoSpacing"/>
        <w:rPr>
          <w:rFonts w:cs="Times New Roman"/>
          <w:color w:val="000000" w:themeColor="text1"/>
        </w:rPr>
      </w:pPr>
    </w:p>
    <w:p w14:paraId="36F4F1AB" w14:textId="6ED4510B" w:rsidR="007F4F3A" w:rsidRPr="00164DC1" w:rsidRDefault="007F4F3A" w:rsidP="00974C0E">
      <w:pPr>
        <w:pStyle w:val="NoSpacing"/>
        <w:rPr>
          <w:rFonts w:eastAsia="Times New Roman" w:cs="Times New Roman"/>
          <w:b/>
          <w:i/>
          <w:color w:val="000000" w:themeColor="text1"/>
        </w:rPr>
      </w:pPr>
      <w:r w:rsidRPr="00164DC1">
        <w:rPr>
          <w:rFonts w:eastAsia="Times New Roman" w:cs="Times New Roman"/>
          <w:b/>
          <w:i/>
          <w:color w:val="000000" w:themeColor="text1"/>
        </w:rPr>
        <w:t>Professional Military Education in the Modern World: The Role and Influence of Religion</w:t>
      </w:r>
    </w:p>
    <w:p w14:paraId="380188E4" w14:textId="081F2ECC"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ab/>
        <w:t>Political, social and cultural context has an enormous influence on the way that armed forces around the world are trained and educated. As a component of Professional Military Education (PME), Professional Military </w:t>
      </w:r>
      <w:r w:rsidRPr="005322B2">
        <w:rPr>
          <w:rFonts w:eastAsia="Times New Roman" w:cs="Times New Roman"/>
          <w:i/>
          <w:iCs/>
          <w:color w:val="000000" w:themeColor="text1"/>
          <w:sz w:val="22"/>
          <w:szCs w:val="22"/>
          <w:lang w:eastAsia="en-GB"/>
        </w:rPr>
        <w:t>Ethics</w:t>
      </w:r>
      <w:r w:rsidRPr="005322B2">
        <w:rPr>
          <w:rFonts w:eastAsia="Times New Roman" w:cs="Times New Roman"/>
          <w:color w:val="000000" w:themeColor="text1"/>
          <w:sz w:val="22"/>
          <w:szCs w:val="22"/>
          <w:lang w:eastAsia="en-GB"/>
        </w:rPr>
        <w:t> Education (PMEE) is shaped by a number of questions, all of which are themselves heavily informed by this context and the role that the armed forces are expected to play in a particular society:</w:t>
      </w:r>
    </w:p>
    <w:p w14:paraId="2DED5A29" w14:textId="77777777"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What is the goal - better people or more effective soldiers?</w:t>
      </w:r>
    </w:p>
    <w:p w14:paraId="05A8ADBE" w14:textId="77777777"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How is it best done - formal or informal teaching, structured or by osmosis?</w:t>
      </w:r>
    </w:p>
    <w:p w14:paraId="331DF325" w14:textId="77777777"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Who should teach it - lawyers, chaplains, philosophers, officers, internal or external?</w:t>
      </w:r>
    </w:p>
    <w:p w14:paraId="1F0590DC" w14:textId="77777777"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Who should own it - is this something that belongs to the chain of command, or is it a core competency that belongs to the Profession itself?</w:t>
      </w:r>
    </w:p>
    <w:p w14:paraId="3393072A" w14:textId="77777777"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How do you measure its effectiveness - what metrics are appropriate for determining success/failure, and who is checking?</w:t>
      </w:r>
    </w:p>
    <w:p w14:paraId="2A86956D" w14:textId="77777777" w:rsidR="005F48DF" w:rsidRPr="005322B2" w:rsidRDefault="005F48DF" w:rsidP="005F48DF">
      <w:pPr>
        <w:shd w:val="clear" w:color="auto" w:fill="FFFFFF"/>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lang w:eastAsia="en-GB"/>
        </w:rPr>
        <w:t>While it is but one of the influences that need to be taken into account, the role that religion plays in the public life of the state and its institutions, whether explicit or implicit, shapes the answers to these questions and has a profound impact on the way different military organisations around the world frame and respond to the challenges they see around them.</w:t>
      </w:r>
    </w:p>
    <w:p w14:paraId="68F19722" w14:textId="77777777" w:rsidR="00836549" w:rsidRDefault="00836549" w:rsidP="00974C0E">
      <w:pPr>
        <w:pStyle w:val="NoSpacing"/>
        <w:rPr>
          <w:rFonts w:eastAsia="Times New Roman" w:cs="Times New Roman"/>
          <w:b/>
          <w:color w:val="000000" w:themeColor="text1"/>
        </w:rPr>
      </w:pPr>
    </w:p>
    <w:p w14:paraId="6AE7249C" w14:textId="77777777" w:rsidR="009061C6" w:rsidRPr="005322B2" w:rsidRDefault="009061C6" w:rsidP="00974C0E">
      <w:pPr>
        <w:pStyle w:val="NoSpacing"/>
        <w:rPr>
          <w:rFonts w:eastAsia="Times New Roman" w:cs="Times New Roman"/>
          <w:b/>
          <w:color w:val="000000" w:themeColor="text1"/>
        </w:rPr>
      </w:pPr>
    </w:p>
    <w:p w14:paraId="3D5CEFA0" w14:textId="3F5C7FB1" w:rsidR="00836549" w:rsidRPr="00164DC1" w:rsidRDefault="00632987" w:rsidP="00974C0E">
      <w:pPr>
        <w:pStyle w:val="NoSpacing"/>
        <w:rPr>
          <w:rFonts w:eastAsia="Times New Roman" w:cs="Times New Roman"/>
          <w:b/>
          <w:color w:val="000000" w:themeColor="text1"/>
          <w:sz w:val="24"/>
          <w:szCs w:val="24"/>
        </w:rPr>
      </w:pPr>
      <w:proofErr w:type="spellStart"/>
      <w:r w:rsidRPr="00164DC1">
        <w:rPr>
          <w:rFonts w:eastAsia="Times New Roman" w:cs="Times New Roman"/>
          <w:b/>
          <w:color w:val="000000" w:themeColor="text1"/>
          <w:sz w:val="24"/>
          <w:szCs w:val="24"/>
        </w:rPr>
        <w:t>Dr</w:t>
      </w:r>
      <w:proofErr w:type="spellEnd"/>
      <w:r w:rsidRPr="00164DC1">
        <w:rPr>
          <w:rFonts w:eastAsia="Times New Roman" w:cs="Times New Roman"/>
          <w:b/>
          <w:color w:val="000000" w:themeColor="text1"/>
          <w:sz w:val="24"/>
          <w:szCs w:val="24"/>
        </w:rPr>
        <w:t xml:space="preserve"> Shana </w:t>
      </w:r>
      <w:r w:rsidR="00836549" w:rsidRPr="00164DC1">
        <w:rPr>
          <w:rFonts w:eastAsia="Times New Roman" w:cs="Times New Roman"/>
          <w:b/>
          <w:color w:val="000000" w:themeColor="text1"/>
          <w:sz w:val="24"/>
          <w:szCs w:val="24"/>
        </w:rPr>
        <w:t xml:space="preserve">ZAIA </w:t>
      </w:r>
    </w:p>
    <w:p w14:paraId="64E3932C" w14:textId="326F67EA" w:rsidR="00836549" w:rsidRPr="005322B2" w:rsidRDefault="00632987" w:rsidP="00632987">
      <w:pPr>
        <w:rPr>
          <w:rFonts w:eastAsia="Times New Roman" w:cs="Times New Roman"/>
          <w:color w:val="000000" w:themeColor="text1"/>
          <w:sz w:val="22"/>
          <w:szCs w:val="22"/>
          <w:lang w:eastAsia="en-GB"/>
        </w:rPr>
      </w:pPr>
      <w:r w:rsidRPr="00164DC1">
        <w:rPr>
          <w:rFonts w:eastAsia="Times New Roman" w:cs="Times New Roman"/>
          <w:color w:val="000000" w:themeColor="text1"/>
          <w:shd w:val="clear" w:color="auto" w:fill="FFFFFF"/>
        </w:rPr>
        <w:t xml:space="preserve">Marie </w:t>
      </w:r>
      <w:proofErr w:type="spellStart"/>
      <w:r w:rsidRPr="00164DC1">
        <w:rPr>
          <w:rFonts w:eastAsia="Times New Roman" w:cs="Times New Roman"/>
          <w:color w:val="000000" w:themeColor="text1"/>
          <w:shd w:val="clear" w:color="auto" w:fill="FFFFFF"/>
        </w:rPr>
        <w:t>Skłodowska</w:t>
      </w:r>
      <w:proofErr w:type="spellEnd"/>
      <w:r w:rsidRPr="00164DC1">
        <w:rPr>
          <w:rFonts w:eastAsia="Times New Roman" w:cs="Times New Roman"/>
          <w:color w:val="000000" w:themeColor="text1"/>
          <w:shd w:val="clear" w:color="auto" w:fill="FFFFFF"/>
        </w:rPr>
        <w:t>-Curie Fellow</w:t>
      </w:r>
      <w:r w:rsidRPr="00164DC1">
        <w:rPr>
          <w:rFonts w:eastAsia="Times New Roman" w:cs="Times New Roman"/>
          <w:color w:val="000000" w:themeColor="text1"/>
          <w:lang w:eastAsia="en-GB"/>
        </w:rPr>
        <w:t xml:space="preserve">, </w:t>
      </w:r>
      <w:r w:rsidRPr="00164DC1">
        <w:rPr>
          <w:rFonts w:eastAsia="Times New Roman" w:cs="Times New Roman"/>
          <w:color w:val="000000" w:themeColor="text1"/>
          <w:shd w:val="clear" w:color="auto" w:fill="FFFFFF"/>
          <w:lang w:eastAsia="en-GB"/>
        </w:rPr>
        <w:t xml:space="preserve">Department of Near Eastern Studies, </w:t>
      </w:r>
      <w:r w:rsidR="00164DC1" w:rsidRPr="00164DC1">
        <w:rPr>
          <w:rFonts w:eastAsia="Times New Roman" w:cs="Times New Roman"/>
          <w:color w:val="000000" w:themeColor="text1"/>
        </w:rPr>
        <w:t>University of</w:t>
      </w:r>
      <w:r w:rsidR="00164DC1">
        <w:rPr>
          <w:rFonts w:eastAsia="Times New Roman" w:cs="Times New Roman"/>
          <w:color w:val="000000" w:themeColor="text1"/>
          <w:sz w:val="22"/>
          <w:szCs w:val="22"/>
        </w:rPr>
        <w:t xml:space="preserve"> Vienna</w:t>
      </w:r>
      <w:r w:rsidR="00836549" w:rsidRPr="005322B2">
        <w:rPr>
          <w:rFonts w:eastAsia="Times New Roman" w:cs="Times New Roman"/>
          <w:color w:val="000000" w:themeColor="text1"/>
          <w:sz w:val="22"/>
          <w:szCs w:val="22"/>
        </w:rPr>
        <w:t xml:space="preserve"> </w:t>
      </w:r>
    </w:p>
    <w:p w14:paraId="4354F4C8" w14:textId="77777777" w:rsidR="005F48DF" w:rsidRPr="005322B2" w:rsidRDefault="005F48DF" w:rsidP="00974C0E">
      <w:pPr>
        <w:pStyle w:val="NoSpacing"/>
        <w:rPr>
          <w:rFonts w:eastAsia="Times New Roman" w:cs="Times New Roman"/>
          <w:color w:val="000000" w:themeColor="text1"/>
        </w:rPr>
      </w:pPr>
    </w:p>
    <w:p w14:paraId="173FD3C9" w14:textId="0991E723" w:rsidR="00836549" w:rsidRPr="00164DC1" w:rsidRDefault="00836549" w:rsidP="00974C0E">
      <w:pPr>
        <w:pStyle w:val="NoSpacing"/>
        <w:rPr>
          <w:rFonts w:cs="Times New Roman"/>
          <w:b/>
          <w:i/>
          <w:color w:val="000000" w:themeColor="text1"/>
          <w:lang w:val="en-GB"/>
        </w:rPr>
      </w:pPr>
      <w:r w:rsidRPr="00164DC1">
        <w:rPr>
          <w:rFonts w:eastAsia="Times New Roman" w:cs="Times New Roman"/>
          <w:b/>
          <w:i/>
          <w:color w:val="000000" w:themeColor="text1"/>
        </w:rPr>
        <w:t>The Gods Who March Alongside Me: Religion and War in the Neo-Assyrian Empire</w:t>
      </w:r>
    </w:p>
    <w:p w14:paraId="1307DDD6" w14:textId="2FD6179F" w:rsidR="005F48DF" w:rsidRPr="005322B2" w:rsidRDefault="005F48DF" w:rsidP="005F48DF">
      <w:pPr>
        <w:rPr>
          <w:rFonts w:eastAsia="Times New Roman" w:cs="Times New Roman"/>
          <w:color w:val="000000" w:themeColor="text1"/>
          <w:sz w:val="22"/>
          <w:szCs w:val="22"/>
          <w:lang w:eastAsia="en-GB"/>
        </w:rPr>
      </w:pPr>
      <w:r w:rsidRPr="005322B2">
        <w:rPr>
          <w:rFonts w:eastAsia="Times New Roman" w:cs="Times New Roman"/>
          <w:color w:val="000000" w:themeColor="text1"/>
          <w:sz w:val="22"/>
          <w:szCs w:val="22"/>
          <w:shd w:val="clear" w:color="auto" w:fill="FFFFFF"/>
          <w:lang w:eastAsia="en-GB"/>
        </w:rPr>
        <w:tab/>
        <w:t xml:space="preserve">Everything the Assyrian king did was at the command of and by the support of the gods, and military matters were no different. While the ancient Assyrians did not engage in “holy war” as we would understand it today, religion was fully embedded into warfare. Conquest was itself a divine imperative and the gods accompanied a king and his army into battle, their victories reaffirming their supremacy over the defeated people and their gods. In return for this success, the king would venerate his gods by setting up victory steles, staging triumphal marches, or dedicating the spoils of war to them and investing the growing imperial wealth into their temples. This paper will discuss the intersection of religion and war during the Neo-Assyrian period (c. 1000-610 BCE) using case studies such as the ideology behind deporting a conquered polity’s divine images and the roles of martial deities like Adad and </w:t>
      </w:r>
      <w:proofErr w:type="spellStart"/>
      <w:r w:rsidRPr="005322B2">
        <w:rPr>
          <w:rFonts w:eastAsia="Times New Roman" w:cs="Times New Roman"/>
          <w:color w:val="000000" w:themeColor="text1"/>
          <w:sz w:val="22"/>
          <w:szCs w:val="22"/>
          <w:shd w:val="clear" w:color="auto" w:fill="FFFFFF"/>
          <w:lang w:eastAsia="en-GB"/>
        </w:rPr>
        <w:t>Ištar</w:t>
      </w:r>
      <w:proofErr w:type="spellEnd"/>
      <w:r w:rsidRPr="005322B2">
        <w:rPr>
          <w:rFonts w:eastAsia="Times New Roman" w:cs="Times New Roman"/>
          <w:color w:val="000000" w:themeColor="text1"/>
          <w:sz w:val="22"/>
          <w:szCs w:val="22"/>
          <w:shd w:val="clear" w:color="auto" w:fill="FFFFFF"/>
          <w:lang w:eastAsia="en-GB"/>
        </w:rPr>
        <w:t xml:space="preserve"> in official cult and the performance of kingship.</w:t>
      </w:r>
    </w:p>
    <w:p w14:paraId="3A447180" w14:textId="77777777" w:rsidR="00974C0E" w:rsidRDefault="00974C0E" w:rsidP="00974C0E">
      <w:pPr>
        <w:pStyle w:val="NoSpacing"/>
        <w:rPr>
          <w:rFonts w:cs="Times New Roman"/>
          <w:color w:val="000000" w:themeColor="text1"/>
          <w:lang w:val="en-GB"/>
        </w:rPr>
      </w:pPr>
    </w:p>
    <w:p w14:paraId="407467B0" w14:textId="77777777" w:rsidR="009061C6" w:rsidRPr="005322B2" w:rsidRDefault="009061C6" w:rsidP="00974C0E">
      <w:pPr>
        <w:pStyle w:val="NoSpacing"/>
        <w:rPr>
          <w:rFonts w:cs="Times New Roman"/>
          <w:color w:val="000000" w:themeColor="text1"/>
          <w:lang w:val="en-GB"/>
        </w:rPr>
      </w:pPr>
    </w:p>
    <w:p w14:paraId="50C89E7A" w14:textId="19A59D65" w:rsidR="00836549" w:rsidRPr="00FB0F34" w:rsidRDefault="00D478B2" w:rsidP="00836549">
      <w:pPr>
        <w:rPr>
          <w:rFonts w:eastAsia="Times New Roman" w:cs="Times New Roman"/>
          <w:b/>
          <w:color w:val="000000" w:themeColor="text1"/>
        </w:rPr>
      </w:pPr>
      <w:r w:rsidRPr="00FB0F34">
        <w:rPr>
          <w:rFonts w:eastAsia="Times New Roman" w:cs="Times New Roman"/>
          <w:b/>
          <w:color w:val="000000" w:themeColor="text1"/>
        </w:rPr>
        <w:t xml:space="preserve">Professor </w:t>
      </w:r>
      <w:r w:rsidR="001C06AB" w:rsidRPr="00FB0F34">
        <w:rPr>
          <w:rFonts w:eastAsia="Times New Roman" w:cs="Times New Roman"/>
          <w:b/>
          <w:color w:val="000000" w:themeColor="text1"/>
        </w:rPr>
        <w:t xml:space="preserve">Laura </w:t>
      </w:r>
      <w:r w:rsidR="00836549" w:rsidRPr="00FB0F34">
        <w:rPr>
          <w:rFonts w:eastAsia="Times New Roman" w:cs="Times New Roman"/>
          <w:b/>
          <w:color w:val="000000" w:themeColor="text1"/>
        </w:rPr>
        <w:t xml:space="preserve">ZUCCONI </w:t>
      </w:r>
    </w:p>
    <w:p w14:paraId="01CBF0BC" w14:textId="7DBE88A1" w:rsidR="00836549" w:rsidRPr="00FB0F34" w:rsidRDefault="00D478B2" w:rsidP="00836549">
      <w:pPr>
        <w:rPr>
          <w:rFonts w:eastAsia="Times New Roman" w:cs="Times New Roman"/>
          <w:color w:val="000000" w:themeColor="text1"/>
        </w:rPr>
      </w:pPr>
      <w:r w:rsidRPr="00FB0F34">
        <w:rPr>
          <w:rFonts w:eastAsia="Times New Roman" w:cs="Times New Roman"/>
          <w:color w:val="000000" w:themeColor="text1"/>
        </w:rPr>
        <w:t xml:space="preserve">Professor of History, School of Arts and Humanities, </w:t>
      </w:r>
      <w:r w:rsidR="00FB0F34" w:rsidRPr="00FB0F34">
        <w:rPr>
          <w:rFonts w:eastAsia="Times New Roman" w:cs="Times New Roman"/>
          <w:color w:val="000000" w:themeColor="text1"/>
        </w:rPr>
        <w:t>Stockton University</w:t>
      </w:r>
      <w:r w:rsidR="00836549" w:rsidRPr="00FB0F34">
        <w:rPr>
          <w:rFonts w:eastAsia="Times New Roman" w:cs="Times New Roman"/>
          <w:color w:val="000000" w:themeColor="text1"/>
        </w:rPr>
        <w:t xml:space="preserve"> </w:t>
      </w:r>
    </w:p>
    <w:p w14:paraId="396815C9" w14:textId="77777777" w:rsidR="001C06AB" w:rsidRPr="005322B2" w:rsidRDefault="001C06AB" w:rsidP="00836549">
      <w:pPr>
        <w:rPr>
          <w:rFonts w:eastAsia="Times New Roman" w:cs="Times New Roman"/>
          <w:color w:val="000000" w:themeColor="text1"/>
          <w:sz w:val="22"/>
          <w:szCs w:val="22"/>
        </w:rPr>
      </w:pPr>
    </w:p>
    <w:p w14:paraId="5D1A30A2" w14:textId="6C66A609" w:rsidR="00836549" w:rsidRPr="00FB0F34" w:rsidRDefault="00836549" w:rsidP="00836549">
      <w:pPr>
        <w:rPr>
          <w:rFonts w:eastAsia="Times New Roman" w:cs="Times New Roman"/>
          <w:b/>
          <w:i/>
          <w:color w:val="000000" w:themeColor="text1"/>
          <w:sz w:val="22"/>
          <w:szCs w:val="22"/>
        </w:rPr>
      </w:pPr>
      <w:r w:rsidRPr="00FB0F34">
        <w:rPr>
          <w:rFonts w:eastAsia="Times New Roman" w:cs="Times New Roman"/>
          <w:b/>
          <w:i/>
          <w:color w:val="000000" w:themeColor="text1"/>
          <w:sz w:val="22"/>
          <w:szCs w:val="22"/>
        </w:rPr>
        <w:t>Their Seed is No More: Rhe</w:t>
      </w:r>
      <w:r w:rsidR="001C06AB" w:rsidRPr="00FB0F34">
        <w:rPr>
          <w:rFonts w:eastAsia="Times New Roman" w:cs="Times New Roman"/>
          <w:b/>
          <w:i/>
          <w:color w:val="000000" w:themeColor="text1"/>
          <w:sz w:val="22"/>
          <w:szCs w:val="22"/>
        </w:rPr>
        <w:t xml:space="preserve">torical Strategies </w:t>
      </w:r>
      <w:r w:rsidRPr="00FB0F34">
        <w:rPr>
          <w:rFonts w:eastAsia="Times New Roman" w:cs="Times New Roman"/>
          <w:b/>
          <w:i/>
          <w:color w:val="000000" w:themeColor="text1"/>
          <w:sz w:val="22"/>
          <w:szCs w:val="22"/>
        </w:rPr>
        <w:t>of Genocide in Ancient Egypt and the Bible</w:t>
      </w:r>
    </w:p>
    <w:p w14:paraId="193ADAAE" w14:textId="09A5D1A3" w:rsidR="001C06AB" w:rsidRPr="005322B2" w:rsidRDefault="001C06AB" w:rsidP="001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b/>
        <w:t xml:space="preserve">Religious Violence is a function of political configurations of power (Cavanaugh 2009). Debate surrounds the issue of genocide in the Hebrew Bible with some evangelical Christians on one side claiming not only its historicity but also the justifiability of genocide. The other side is New Denialism which asserts that the historicity of Biblical genocides cannot be established thus it is a morally neutral text. Part of New Denialism dismisses the texts as hyperbole and propaganda (Rowlett 1996). Regardless of historicity, such ancient claims of genocide greatly impact the use and legitimization of modern forms of genocide. This study will </w:t>
      </w:r>
      <w:proofErr w:type="spellStart"/>
      <w:r w:rsidRPr="005322B2">
        <w:rPr>
          <w:rFonts w:cs="Times New Roman"/>
          <w:color w:val="000000" w:themeColor="text1"/>
          <w:sz w:val="22"/>
          <w:szCs w:val="22"/>
        </w:rPr>
        <w:t>analyze</w:t>
      </w:r>
      <w:proofErr w:type="spellEnd"/>
      <w:r w:rsidRPr="005322B2">
        <w:rPr>
          <w:rFonts w:cs="Times New Roman"/>
          <w:color w:val="000000" w:themeColor="text1"/>
          <w:sz w:val="22"/>
          <w:szCs w:val="22"/>
        </w:rPr>
        <w:t xml:space="preserve"> the rhetorical strategy in the Bible’s call for genocide in the context of earlier Egyptian claims of genocide as a means of highlighting their key features that influence modern religious violence. </w:t>
      </w:r>
    </w:p>
    <w:p w14:paraId="23FBB043" w14:textId="5839767A" w:rsidR="001C06AB" w:rsidRPr="005322B2" w:rsidRDefault="001C06AB" w:rsidP="001C0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cs="Times New Roman"/>
          <w:color w:val="000000" w:themeColor="text1"/>
          <w:sz w:val="22"/>
          <w:szCs w:val="22"/>
        </w:rPr>
      </w:pPr>
      <w:r w:rsidRPr="005322B2">
        <w:rPr>
          <w:rFonts w:cs="Times New Roman"/>
          <w:color w:val="000000" w:themeColor="text1"/>
          <w:sz w:val="22"/>
          <w:szCs w:val="22"/>
        </w:rPr>
        <w:tab/>
        <w:t>The 19</w:t>
      </w:r>
      <w:r w:rsidRPr="005322B2">
        <w:rPr>
          <w:rFonts w:cs="Times New Roman"/>
          <w:color w:val="000000" w:themeColor="text1"/>
          <w:sz w:val="22"/>
          <w:szCs w:val="22"/>
          <w:vertAlign w:val="superscript"/>
        </w:rPr>
        <w:t>th</w:t>
      </w:r>
      <w:r w:rsidRPr="005322B2">
        <w:rPr>
          <w:rFonts w:cs="Times New Roman"/>
          <w:color w:val="000000" w:themeColor="text1"/>
          <w:sz w:val="22"/>
          <w:szCs w:val="22"/>
        </w:rPr>
        <w:t xml:space="preserve"> Dynasty Pharaohs claimed to have eradicated both the Israelites (</w:t>
      </w:r>
      <w:proofErr w:type="spellStart"/>
      <w:r w:rsidRPr="005322B2">
        <w:rPr>
          <w:rFonts w:cs="Times New Roman"/>
          <w:color w:val="000000" w:themeColor="text1"/>
          <w:sz w:val="22"/>
          <w:szCs w:val="22"/>
        </w:rPr>
        <w:t>Merneptah</w:t>
      </w:r>
      <w:proofErr w:type="spellEnd"/>
      <w:r w:rsidRPr="005322B2">
        <w:rPr>
          <w:rFonts w:cs="Times New Roman"/>
          <w:color w:val="000000" w:themeColor="text1"/>
          <w:sz w:val="22"/>
          <w:szCs w:val="22"/>
        </w:rPr>
        <w:t xml:space="preserve"> Stele) and the Sea Peoples (</w:t>
      </w:r>
      <w:proofErr w:type="spellStart"/>
      <w:r w:rsidRPr="005322B2">
        <w:rPr>
          <w:rFonts w:cs="Times New Roman"/>
          <w:color w:val="000000" w:themeColor="text1"/>
          <w:sz w:val="22"/>
          <w:szCs w:val="22"/>
        </w:rPr>
        <w:t>Medinet</w:t>
      </w:r>
      <w:proofErr w:type="spellEnd"/>
      <w:r w:rsidRPr="005322B2">
        <w:rPr>
          <w:rFonts w:cs="Times New Roman"/>
          <w:color w:val="000000" w:themeColor="text1"/>
          <w:sz w:val="22"/>
          <w:szCs w:val="22"/>
        </w:rPr>
        <w:t xml:space="preserve"> </w:t>
      </w:r>
      <w:proofErr w:type="spellStart"/>
      <w:r w:rsidRPr="005322B2">
        <w:rPr>
          <w:rFonts w:cs="Times New Roman"/>
          <w:color w:val="000000" w:themeColor="text1"/>
          <w:sz w:val="22"/>
          <w:szCs w:val="22"/>
        </w:rPr>
        <w:t>Habu</w:t>
      </w:r>
      <w:proofErr w:type="spellEnd"/>
      <w:r w:rsidRPr="005322B2">
        <w:rPr>
          <w:rFonts w:cs="Times New Roman"/>
          <w:color w:val="000000" w:themeColor="text1"/>
          <w:sz w:val="22"/>
          <w:szCs w:val="22"/>
        </w:rPr>
        <w:t xml:space="preserve">) yet they continued to exist. The phrase “their seed is no more” assuaged the populace in the face of a military draw or even a defeat by </w:t>
      </w:r>
      <w:proofErr w:type="spellStart"/>
      <w:r w:rsidRPr="005322B2">
        <w:rPr>
          <w:rFonts w:cs="Times New Roman"/>
          <w:color w:val="000000" w:themeColor="text1"/>
          <w:sz w:val="22"/>
          <w:szCs w:val="22"/>
        </w:rPr>
        <w:t>down playing</w:t>
      </w:r>
      <w:proofErr w:type="spellEnd"/>
      <w:r w:rsidRPr="005322B2">
        <w:rPr>
          <w:rFonts w:cs="Times New Roman"/>
          <w:color w:val="000000" w:themeColor="text1"/>
          <w:sz w:val="22"/>
          <w:szCs w:val="22"/>
        </w:rPr>
        <w:t xml:space="preserve"> the threat of the enemy’s continued existence. They still exist, they are not captives but they are completely impotent. This Egyptian rhetoric of genocide reinforced the display of an established political authority in the role of the Pharaoh. Similarly, the Hebrew Bible (I Sam 15) clearly states a call to genocide against the Amalekites in the form of a </w:t>
      </w:r>
      <w:proofErr w:type="spellStart"/>
      <w:r w:rsidRPr="005322B2">
        <w:rPr>
          <w:rFonts w:cs="Times New Roman"/>
          <w:i/>
          <w:color w:val="000000" w:themeColor="text1"/>
          <w:sz w:val="22"/>
          <w:szCs w:val="22"/>
        </w:rPr>
        <w:t>herem</w:t>
      </w:r>
      <w:proofErr w:type="spellEnd"/>
      <w:r w:rsidRPr="005322B2">
        <w:rPr>
          <w:rFonts w:cs="Times New Roman"/>
          <w:color w:val="000000" w:themeColor="text1"/>
          <w:sz w:val="22"/>
          <w:szCs w:val="22"/>
        </w:rPr>
        <w:t xml:space="preserve">, dedicating something to god by killing it. Saul’s failure to accomplish this genocide can be read as a warning that obedience to god’s law supersedes secular political concerns. Destruction of an entire dynastic line is the equivalent and replaces the destruction of an entire people. This use of genocide established the authority of a Jerusalem based politico-religious power in contrast to rival claimants from Samaria. </w:t>
      </w:r>
    </w:p>
    <w:p w14:paraId="69825414" w14:textId="77777777" w:rsidR="00650193" w:rsidRPr="005322B2" w:rsidRDefault="00650193" w:rsidP="00650193">
      <w:pPr>
        <w:rPr>
          <w:rFonts w:cs="Times New Roman"/>
          <w:color w:val="000000" w:themeColor="text1"/>
          <w:sz w:val="22"/>
          <w:szCs w:val="22"/>
        </w:rPr>
      </w:pPr>
    </w:p>
    <w:sectPr w:rsidR="00650193" w:rsidRPr="005322B2" w:rsidSect="007D4E9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C6C4" w14:textId="77777777" w:rsidR="00E36B2F" w:rsidRDefault="00E36B2F" w:rsidP="00974C0E">
      <w:r>
        <w:separator/>
      </w:r>
    </w:p>
  </w:endnote>
  <w:endnote w:type="continuationSeparator" w:id="0">
    <w:p w14:paraId="5C9C2014" w14:textId="77777777" w:rsidR="00E36B2F" w:rsidRDefault="00E36B2F" w:rsidP="0097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INNextW01-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3043" w14:textId="77777777" w:rsidR="00E36B2F" w:rsidRDefault="00E36B2F" w:rsidP="00974C0E">
      <w:r>
        <w:separator/>
      </w:r>
    </w:p>
  </w:footnote>
  <w:footnote w:type="continuationSeparator" w:id="0">
    <w:p w14:paraId="40D94097" w14:textId="77777777" w:rsidR="00E36B2F" w:rsidRDefault="00E36B2F" w:rsidP="0097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A4"/>
    <w:rsid w:val="00002908"/>
    <w:rsid w:val="0001104D"/>
    <w:rsid w:val="00095D26"/>
    <w:rsid w:val="000B077D"/>
    <w:rsid w:val="00146BDD"/>
    <w:rsid w:val="00147633"/>
    <w:rsid w:val="00164DC1"/>
    <w:rsid w:val="001A3202"/>
    <w:rsid w:val="001C06AB"/>
    <w:rsid w:val="002E7634"/>
    <w:rsid w:val="002E7B0A"/>
    <w:rsid w:val="002F79A8"/>
    <w:rsid w:val="004A4031"/>
    <w:rsid w:val="004E770D"/>
    <w:rsid w:val="00517255"/>
    <w:rsid w:val="005322B2"/>
    <w:rsid w:val="005F48DF"/>
    <w:rsid w:val="00632987"/>
    <w:rsid w:val="00650193"/>
    <w:rsid w:val="00720014"/>
    <w:rsid w:val="007D4E94"/>
    <w:rsid w:val="007F2639"/>
    <w:rsid w:val="007F4F3A"/>
    <w:rsid w:val="008040BB"/>
    <w:rsid w:val="00836549"/>
    <w:rsid w:val="008B53DA"/>
    <w:rsid w:val="009061C6"/>
    <w:rsid w:val="009305C9"/>
    <w:rsid w:val="00974C0E"/>
    <w:rsid w:val="00A70382"/>
    <w:rsid w:val="00A73C4B"/>
    <w:rsid w:val="00B03151"/>
    <w:rsid w:val="00B37ED7"/>
    <w:rsid w:val="00B5670D"/>
    <w:rsid w:val="00BE2463"/>
    <w:rsid w:val="00C064F8"/>
    <w:rsid w:val="00C21875"/>
    <w:rsid w:val="00C463AF"/>
    <w:rsid w:val="00C75E6D"/>
    <w:rsid w:val="00CB658B"/>
    <w:rsid w:val="00CE12C8"/>
    <w:rsid w:val="00CF3EFC"/>
    <w:rsid w:val="00D478B2"/>
    <w:rsid w:val="00DB722A"/>
    <w:rsid w:val="00DC160E"/>
    <w:rsid w:val="00DE5AA4"/>
    <w:rsid w:val="00E36B2F"/>
    <w:rsid w:val="00EC4997"/>
    <w:rsid w:val="00EE1BE2"/>
    <w:rsid w:val="00F65DA4"/>
    <w:rsid w:val="00F76058"/>
    <w:rsid w:val="00FB03CF"/>
    <w:rsid w:val="00FB0F34"/>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7CF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639"/>
  </w:style>
  <w:style w:type="paragraph" w:styleId="Heading1">
    <w:name w:val="heading 1"/>
    <w:basedOn w:val="Normal"/>
    <w:link w:val="Heading1Char"/>
    <w:uiPriority w:val="9"/>
    <w:qFormat/>
    <w:rsid w:val="00147633"/>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BDD"/>
    <w:pPr>
      <w:spacing w:before="100" w:beforeAutospacing="1" w:after="100" w:afterAutospacing="1"/>
    </w:pPr>
    <w:rPr>
      <w:rFonts w:ascii="Times New Roman" w:eastAsia="Times New Roman" w:hAnsi="Times New Roman" w:cs="Times New Roman"/>
      <w:lang w:val="fr-BE" w:eastAsia="fr-BE"/>
    </w:rPr>
  </w:style>
  <w:style w:type="character" w:customStyle="1" w:styleId="apple-style-span">
    <w:name w:val="apple-style-span"/>
    <w:basedOn w:val="DefaultParagraphFont"/>
    <w:rsid w:val="00146BDD"/>
  </w:style>
  <w:style w:type="character" w:customStyle="1" w:styleId="object">
    <w:name w:val="object"/>
    <w:basedOn w:val="DefaultParagraphFont"/>
    <w:rsid w:val="00146BDD"/>
  </w:style>
  <w:style w:type="paragraph" w:customStyle="1" w:styleId="Default">
    <w:name w:val="Default"/>
    <w:rsid w:val="00720014"/>
    <w:pPr>
      <w:widowControl w:val="0"/>
      <w:autoSpaceDE w:val="0"/>
      <w:autoSpaceDN w:val="0"/>
      <w:adjustRightInd w:val="0"/>
    </w:pPr>
    <w:rPr>
      <w:rFonts w:ascii="Calibri" w:hAnsi="Calibri" w:cs="Calibri"/>
      <w:color w:val="000000"/>
    </w:rPr>
  </w:style>
  <w:style w:type="paragraph" w:styleId="NoSpacing">
    <w:name w:val="No Spacing"/>
    <w:uiPriority w:val="1"/>
    <w:qFormat/>
    <w:rsid w:val="00974C0E"/>
    <w:rPr>
      <w:sz w:val="22"/>
      <w:szCs w:val="22"/>
      <w:lang w:val="en-US"/>
    </w:rPr>
  </w:style>
  <w:style w:type="character" w:styleId="FootnoteReference">
    <w:name w:val="footnote reference"/>
    <w:basedOn w:val="DefaultParagraphFont"/>
    <w:uiPriority w:val="99"/>
    <w:unhideWhenUsed/>
    <w:rsid w:val="00974C0E"/>
    <w:rPr>
      <w:vertAlign w:val="superscript"/>
    </w:rPr>
  </w:style>
  <w:style w:type="character" w:customStyle="1" w:styleId="Heading1Char">
    <w:name w:val="Heading 1 Char"/>
    <w:basedOn w:val="DefaultParagraphFont"/>
    <w:link w:val="Heading1"/>
    <w:uiPriority w:val="9"/>
    <w:rsid w:val="00147633"/>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47633"/>
    <w:rPr>
      <w:color w:val="0000FF"/>
      <w:u w:val="single"/>
    </w:rPr>
  </w:style>
  <w:style w:type="character" w:customStyle="1" w:styleId="anothergrey">
    <w:name w:val="another_grey"/>
    <w:basedOn w:val="DefaultParagraphFont"/>
    <w:rsid w:val="00147633"/>
  </w:style>
  <w:style w:type="character" w:customStyle="1" w:styleId="black">
    <w:name w:val="black"/>
    <w:basedOn w:val="DefaultParagraphFont"/>
    <w:rsid w:val="00147633"/>
  </w:style>
  <w:style w:type="paragraph" w:styleId="z-TopofForm">
    <w:name w:val="HTML Top of Form"/>
    <w:basedOn w:val="Normal"/>
    <w:next w:val="Normal"/>
    <w:link w:val="z-TopofFormChar"/>
    <w:hidden/>
    <w:uiPriority w:val="99"/>
    <w:semiHidden/>
    <w:unhideWhenUsed/>
    <w:rsid w:val="00147633"/>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147633"/>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47633"/>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47633"/>
    <w:rPr>
      <w:rFonts w:ascii="Arial" w:hAnsi="Arial" w:cs="Arial"/>
      <w:vanish/>
      <w:sz w:val="16"/>
      <w:szCs w:val="16"/>
      <w:lang w:eastAsia="en-GB"/>
    </w:rPr>
  </w:style>
  <w:style w:type="character" w:styleId="Strong">
    <w:name w:val="Strong"/>
    <w:basedOn w:val="DefaultParagraphFont"/>
    <w:uiPriority w:val="22"/>
    <w:qFormat/>
    <w:rsid w:val="00147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467">
      <w:bodyDiv w:val="1"/>
      <w:marLeft w:val="0"/>
      <w:marRight w:val="0"/>
      <w:marTop w:val="0"/>
      <w:marBottom w:val="0"/>
      <w:divBdr>
        <w:top w:val="none" w:sz="0" w:space="0" w:color="auto"/>
        <w:left w:val="none" w:sz="0" w:space="0" w:color="auto"/>
        <w:bottom w:val="none" w:sz="0" w:space="0" w:color="auto"/>
        <w:right w:val="none" w:sz="0" w:space="0" w:color="auto"/>
      </w:divBdr>
    </w:div>
    <w:div w:id="189419778">
      <w:bodyDiv w:val="1"/>
      <w:marLeft w:val="0"/>
      <w:marRight w:val="0"/>
      <w:marTop w:val="0"/>
      <w:marBottom w:val="0"/>
      <w:divBdr>
        <w:top w:val="none" w:sz="0" w:space="0" w:color="auto"/>
        <w:left w:val="none" w:sz="0" w:space="0" w:color="auto"/>
        <w:bottom w:val="none" w:sz="0" w:space="0" w:color="auto"/>
        <w:right w:val="none" w:sz="0" w:space="0" w:color="auto"/>
      </w:divBdr>
    </w:div>
    <w:div w:id="381944121">
      <w:bodyDiv w:val="1"/>
      <w:marLeft w:val="0"/>
      <w:marRight w:val="0"/>
      <w:marTop w:val="0"/>
      <w:marBottom w:val="0"/>
      <w:divBdr>
        <w:top w:val="none" w:sz="0" w:space="0" w:color="auto"/>
        <w:left w:val="none" w:sz="0" w:space="0" w:color="auto"/>
        <w:bottom w:val="none" w:sz="0" w:space="0" w:color="auto"/>
        <w:right w:val="none" w:sz="0" w:space="0" w:color="auto"/>
      </w:divBdr>
    </w:div>
    <w:div w:id="772437235">
      <w:bodyDiv w:val="1"/>
      <w:marLeft w:val="0"/>
      <w:marRight w:val="0"/>
      <w:marTop w:val="0"/>
      <w:marBottom w:val="0"/>
      <w:divBdr>
        <w:top w:val="none" w:sz="0" w:space="0" w:color="auto"/>
        <w:left w:val="none" w:sz="0" w:space="0" w:color="auto"/>
        <w:bottom w:val="none" w:sz="0" w:space="0" w:color="auto"/>
        <w:right w:val="none" w:sz="0" w:space="0" w:color="auto"/>
      </w:divBdr>
      <w:divsChild>
        <w:div w:id="1134560997">
          <w:marLeft w:val="0"/>
          <w:marRight w:val="0"/>
          <w:marTop w:val="0"/>
          <w:marBottom w:val="0"/>
          <w:divBdr>
            <w:top w:val="none" w:sz="0" w:space="0" w:color="auto"/>
            <w:left w:val="none" w:sz="0" w:space="0" w:color="auto"/>
            <w:bottom w:val="none" w:sz="0" w:space="0" w:color="auto"/>
            <w:right w:val="none" w:sz="0" w:space="0" w:color="auto"/>
          </w:divBdr>
          <w:divsChild>
            <w:div w:id="1817910683">
              <w:marLeft w:val="105"/>
              <w:marRight w:val="0"/>
              <w:marTop w:val="0"/>
              <w:marBottom w:val="0"/>
              <w:divBdr>
                <w:top w:val="none" w:sz="0" w:space="0" w:color="auto"/>
                <w:left w:val="none" w:sz="0" w:space="0" w:color="auto"/>
                <w:bottom w:val="none" w:sz="0" w:space="0" w:color="auto"/>
                <w:right w:val="none" w:sz="0" w:space="0" w:color="auto"/>
              </w:divBdr>
              <w:divsChild>
                <w:div w:id="12995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3045">
          <w:marLeft w:val="0"/>
          <w:marRight w:val="0"/>
          <w:marTop w:val="0"/>
          <w:marBottom w:val="0"/>
          <w:divBdr>
            <w:top w:val="none" w:sz="0" w:space="0" w:color="auto"/>
            <w:left w:val="none" w:sz="0" w:space="0" w:color="auto"/>
            <w:bottom w:val="none" w:sz="0" w:space="0" w:color="auto"/>
            <w:right w:val="none" w:sz="0" w:space="0" w:color="auto"/>
          </w:divBdr>
          <w:divsChild>
            <w:div w:id="1825199754">
              <w:marLeft w:val="0"/>
              <w:marRight w:val="0"/>
              <w:marTop w:val="225"/>
              <w:marBottom w:val="0"/>
              <w:divBdr>
                <w:top w:val="none" w:sz="0" w:space="0" w:color="auto"/>
                <w:left w:val="none" w:sz="0" w:space="0" w:color="auto"/>
                <w:bottom w:val="none" w:sz="0" w:space="0" w:color="auto"/>
                <w:right w:val="none" w:sz="0" w:space="0" w:color="auto"/>
              </w:divBdr>
              <w:divsChild>
                <w:div w:id="344403477">
                  <w:marLeft w:val="0"/>
                  <w:marRight w:val="0"/>
                  <w:marTop w:val="0"/>
                  <w:marBottom w:val="0"/>
                  <w:divBdr>
                    <w:top w:val="none" w:sz="0" w:space="0" w:color="auto"/>
                    <w:left w:val="none" w:sz="0" w:space="0" w:color="auto"/>
                    <w:bottom w:val="none" w:sz="0" w:space="0" w:color="auto"/>
                    <w:right w:val="none" w:sz="0" w:space="0" w:color="auto"/>
                  </w:divBdr>
                  <w:divsChild>
                    <w:div w:id="331835500">
                      <w:marLeft w:val="0"/>
                      <w:marRight w:val="0"/>
                      <w:marTop w:val="0"/>
                      <w:marBottom w:val="0"/>
                      <w:divBdr>
                        <w:top w:val="none" w:sz="0" w:space="0" w:color="auto"/>
                        <w:left w:val="none" w:sz="0" w:space="0" w:color="auto"/>
                        <w:bottom w:val="none" w:sz="0" w:space="0" w:color="auto"/>
                        <w:right w:val="none" w:sz="0" w:space="0" w:color="auto"/>
                      </w:divBdr>
                      <w:divsChild>
                        <w:div w:id="197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93709">
      <w:bodyDiv w:val="1"/>
      <w:marLeft w:val="0"/>
      <w:marRight w:val="0"/>
      <w:marTop w:val="0"/>
      <w:marBottom w:val="0"/>
      <w:divBdr>
        <w:top w:val="none" w:sz="0" w:space="0" w:color="auto"/>
        <w:left w:val="none" w:sz="0" w:space="0" w:color="auto"/>
        <w:bottom w:val="none" w:sz="0" w:space="0" w:color="auto"/>
        <w:right w:val="none" w:sz="0" w:space="0" w:color="auto"/>
      </w:divBdr>
    </w:div>
    <w:div w:id="1002197013">
      <w:bodyDiv w:val="1"/>
      <w:marLeft w:val="0"/>
      <w:marRight w:val="0"/>
      <w:marTop w:val="0"/>
      <w:marBottom w:val="0"/>
      <w:divBdr>
        <w:top w:val="none" w:sz="0" w:space="0" w:color="auto"/>
        <w:left w:val="none" w:sz="0" w:space="0" w:color="auto"/>
        <w:bottom w:val="none" w:sz="0" w:space="0" w:color="auto"/>
        <w:right w:val="none" w:sz="0" w:space="0" w:color="auto"/>
      </w:divBdr>
    </w:div>
    <w:div w:id="1076054303">
      <w:bodyDiv w:val="1"/>
      <w:marLeft w:val="0"/>
      <w:marRight w:val="0"/>
      <w:marTop w:val="0"/>
      <w:marBottom w:val="0"/>
      <w:divBdr>
        <w:top w:val="none" w:sz="0" w:space="0" w:color="auto"/>
        <w:left w:val="none" w:sz="0" w:space="0" w:color="auto"/>
        <w:bottom w:val="none" w:sz="0" w:space="0" w:color="auto"/>
        <w:right w:val="none" w:sz="0" w:space="0" w:color="auto"/>
      </w:divBdr>
    </w:div>
    <w:div w:id="1183975078">
      <w:bodyDiv w:val="1"/>
      <w:marLeft w:val="0"/>
      <w:marRight w:val="0"/>
      <w:marTop w:val="0"/>
      <w:marBottom w:val="0"/>
      <w:divBdr>
        <w:top w:val="none" w:sz="0" w:space="0" w:color="auto"/>
        <w:left w:val="none" w:sz="0" w:space="0" w:color="auto"/>
        <w:bottom w:val="none" w:sz="0" w:space="0" w:color="auto"/>
        <w:right w:val="none" w:sz="0" w:space="0" w:color="auto"/>
      </w:divBdr>
    </w:div>
    <w:div w:id="1187937687">
      <w:bodyDiv w:val="1"/>
      <w:marLeft w:val="0"/>
      <w:marRight w:val="0"/>
      <w:marTop w:val="0"/>
      <w:marBottom w:val="0"/>
      <w:divBdr>
        <w:top w:val="none" w:sz="0" w:space="0" w:color="auto"/>
        <w:left w:val="none" w:sz="0" w:space="0" w:color="auto"/>
        <w:bottom w:val="none" w:sz="0" w:space="0" w:color="auto"/>
        <w:right w:val="none" w:sz="0" w:space="0" w:color="auto"/>
      </w:divBdr>
    </w:div>
    <w:div w:id="1282614904">
      <w:bodyDiv w:val="1"/>
      <w:marLeft w:val="0"/>
      <w:marRight w:val="0"/>
      <w:marTop w:val="0"/>
      <w:marBottom w:val="0"/>
      <w:divBdr>
        <w:top w:val="none" w:sz="0" w:space="0" w:color="auto"/>
        <w:left w:val="none" w:sz="0" w:space="0" w:color="auto"/>
        <w:bottom w:val="none" w:sz="0" w:space="0" w:color="auto"/>
        <w:right w:val="none" w:sz="0" w:space="0" w:color="auto"/>
      </w:divBdr>
    </w:div>
    <w:div w:id="1487012322">
      <w:bodyDiv w:val="1"/>
      <w:marLeft w:val="0"/>
      <w:marRight w:val="0"/>
      <w:marTop w:val="0"/>
      <w:marBottom w:val="0"/>
      <w:divBdr>
        <w:top w:val="none" w:sz="0" w:space="0" w:color="auto"/>
        <w:left w:val="none" w:sz="0" w:space="0" w:color="auto"/>
        <w:bottom w:val="none" w:sz="0" w:space="0" w:color="auto"/>
        <w:right w:val="none" w:sz="0" w:space="0" w:color="auto"/>
      </w:divBdr>
    </w:div>
    <w:div w:id="1517497674">
      <w:bodyDiv w:val="1"/>
      <w:marLeft w:val="0"/>
      <w:marRight w:val="0"/>
      <w:marTop w:val="0"/>
      <w:marBottom w:val="0"/>
      <w:divBdr>
        <w:top w:val="none" w:sz="0" w:space="0" w:color="auto"/>
        <w:left w:val="none" w:sz="0" w:space="0" w:color="auto"/>
        <w:bottom w:val="none" w:sz="0" w:space="0" w:color="auto"/>
        <w:right w:val="none" w:sz="0" w:space="0" w:color="auto"/>
      </w:divBdr>
    </w:div>
    <w:div w:id="2000958631">
      <w:bodyDiv w:val="1"/>
      <w:marLeft w:val="0"/>
      <w:marRight w:val="0"/>
      <w:marTop w:val="0"/>
      <w:marBottom w:val="0"/>
      <w:divBdr>
        <w:top w:val="none" w:sz="0" w:space="0" w:color="auto"/>
        <w:left w:val="none" w:sz="0" w:space="0" w:color="auto"/>
        <w:bottom w:val="none" w:sz="0" w:space="0" w:color="auto"/>
        <w:right w:val="none" w:sz="0" w:space="0" w:color="auto"/>
      </w:divBdr>
    </w:div>
    <w:div w:id="2115248988">
      <w:bodyDiv w:val="1"/>
      <w:marLeft w:val="0"/>
      <w:marRight w:val="0"/>
      <w:marTop w:val="0"/>
      <w:marBottom w:val="0"/>
      <w:divBdr>
        <w:top w:val="none" w:sz="0" w:space="0" w:color="auto"/>
        <w:left w:val="none" w:sz="0" w:space="0" w:color="auto"/>
        <w:bottom w:val="none" w:sz="0" w:space="0" w:color="auto"/>
        <w:right w:val="none" w:sz="0" w:space="0" w:color="auto"/>
      </w:divBdr>
    </w:div>
    <w:div w:id="2133746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15</Pages>
  <Words>8168</Words>
  <Characters>46562</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2019-04-15T16:13:00Z</dcterms:created>
  <dcterms:modified xsi:type="dcterms:W3CDTF">2019-04-15T23:20:00Z</dcterms:modified>
</cp:coreProperties>
</file>